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3DD9" w14:textId="77777777" w:rsidR="001C76DB" w:rsidRPr="0039397D" w:rsidRDefault="001C76DB" w:rsidP="00F82DCD">
      <w:pPr>
        <w:jc w:val="center"/>
        <w:rPr>
          <w:rFonts w:cs="Arial"/>
        </w:rPr>
      </w:pPr>
    </w:p>
    <w:p w14:paraId="505D6F3E" w14:textId="77777777" w:rsidR="001C76DB" w:rsidRPr="0039397D" w:rsidRDefault="001C76DB" w:rsidP="00F82DCD">
      <w:pPr>
        <w:tabs>
          <w:tab w:val="left" w:pos="3712"/>
        </w:tabs>
        <w:jc w:val="center"/>
        <w:rPr>
          <w:rFonts w:cs="Arial"/>
          <w:sz w:val="56"/>
          <w:szCs w:val="56"/>
        </w:rPr>
      </w:pPr>
    </w:p>
    <w:p w14:paraId="2B818D51" w14:textId="77777777" w:rsidR="00AD0ABF" w:rsidRDefault="00AD0ABF" w:rsidP="00F82DCD">
      <w:pPr>
        <w:tabs>
          <w:tab w:val="left" w:pos="3712"/>
        </w:tabs>
        <w:jc w:val="center"/>
        <w:outlineLvl w:val="0"/>
        <w:rPr>
          <w:rFonts w:cs="Arial"/>
          <w:sz w:val="56"/>
          <w:szCs w:val="56"/>
        </w:rPr>
      </w:pPr>
    </w:p>
    <w:p w14:paraId="24173691" w14:textId="77777777" w:rsidR="00AD0ABF" w:rsidRDefault="00AD0ABF" w:rsidP="00F82DCD">
      <w:pPr>
        <w:tabs>
          <w:tab w:val="left" w:pos="3712"/>
        </w:tabs>
        <w:jc w:val="center"/>
        <w:outlineLvl w:val="0"/>
        <w:rPr>
          <w:rFonts w:cs="Arial"/>
          <w:sz w:val="56"/>
          <w:szCs w:val="56"/>
        </w:rPr>
      </w:pPr>
    </w:p>
    <w:p w14:paraId="29951FDC" w14:textId="77777777" w:rsidR="006705FD" w:rsidRPr="00C12EAA" w:rsidRDefault="00657149" w:rsidP="00F82DCD">
      <w:pPr>
        <w:tabs>
          <w:tab w:val="left" w:pos="3712"/>
        </w:tabs>
        <w:jc w:val="center"/>
        <w:outlineLvl w:val="0"/>
        <w:rPr>
          <w:rFonts w:cs="Arial"/>
          <w:b/>
          <w:color w:val="1F497D" w:themeColor="text2"/>
          <w:sz w:val="72"/>
          <w:szCs w:val="72"/>
        </w:rPr>
      </w:pPr>
      <w:r w:rsidRPr="00C12EAA">
        <w:rPr>
          <w:rFonts w:cs="Arial"/>
          <w:b/>
          <w:color w:val="1F497D" w:themeColor="text2"/>
          <w:sz w:val="72"/>
          <w:szCs w:val="72"/>
        </w:rPr>
        <w:t xml:space="preserve">Providence Medical Group </w:t>
      </w:r>
    </w:p>
    <w:p w14:paraId="58F403D3" w14:textId="688F6321" w:rsidR="00657149" w:rsidRPr="00C12EAA" w:rsidRDefault="00642E46" w:rsidP="00F82DCD">
      <w:pPr>
        <w:tabs>
          <w:tab w:val="left" w:pos="3712"/>
        </w:tabs>
        <w:jc w:val="center"/>
        <w:outlineLvl w:val="0"/>
        <w:rPr>
          <w:rFonts w:cs="Arial"/>
          <w:b/>
          <w:color w:val="1F497D" w:themeColor="text2"/>
          <w:sz w:val="72"/>
          <w:szCs w:val="72"/>
        </w:rPr>
      </w:pPr>
      <w:r>
        <w:rPr>
          <w:rFonts w:cs="Arial"/>
          <w:b/>
          <w:color w:val="1F497D" w:themeColor="text2"/>
          <w:sz w:val="72"/>
          <w:szCs w:val="72"/>
        </w:rPr>
        <w:t xml:space="preserve"> </w:t>
      </w:r>
      <w:r w:rsidR="00657149" w:rsidRPr="00C12EAA">
        <w:rPr>
          <w:rFonts w:cs="Arial"/>
          <w:b/>
          <w:color w:val="1F497D" w:themeColor="text2"/>
          <w:sz w:val="72"/>
          <w:szCs w:val="72"/>
        </w:rPr>
        <w:t>Oregon Region</w:t>
      </w:r>
    </w:p>
    <w:p w14:paraId="2443ABBE" w14:textId="77777777" w:rsidR="00657149" w:rsidRPr="0039397D" w:rsidRDefault="00657149" w:rsidP="00F82DCD">
      <w:pPr>
        <w:tabs>
          <w:tab w:val="left" w:pos="3712"/>
        </w:tabs>
        <w:jc w:val="center"/>
        <w:rPr>
          <w:rFonts w:cs="Arial"/>
          <w:b/>
          <w:sz w:val="72"/>
          <w:szCs w:val="72"/>
        </w:rPr>
      </w:pPr>
    </w:p>
    <w:p w14:paraId="532055B0" w14:textId="5FDADB2D" w:rsidR="001C76DB" w:rsidRDefault="00657149" w:rsidP="00F82DCD">
      <w:pPr>
        <w:tabs>
          <w:tab w:val="left" w:pos="3712"/>
        </w:tabs>
        <w:jc w:val="center"/>
        <w:rPr>
          <w:rFonts w:cs="Arial"/>
          <w:b/>
          <w:color w:val="F79646" w:themeColor="accent6"/>
          <w:sz w:val="52"/>
          <w:szCs w:val="52"/>
        </w:rPr>
      </w:pPr>
      <w:r w:rsidRPr="00C12EAA">
        <w:rPr>
          <w:rFonts w:cs="Arial"/>
          <w:b/>
          <w:color w:val="F79646" w:themeColor="accent6"/>
          <w:sz w:val="52"/>
          <w:szCs w:val="52"/>
        </w:rPr>
        <w:t xml:space="preserve">Pharmacy Post-Graduate Year 2 (PGY2) </w:t>
      </w:r>
      <w:r w:rsidR="001C76DB" w:rsidRPr="00C12EAA">
        <w:rPr>
          <w:rFonts w:cs="Arial"/>
          <w:b/>
          <w:color w:val="F79646" w:themeColor="accent6"/>
          <w:sz w:val="52"/>
          <w:szCs w:val="52"/>
        </w:rPr>
        <w:t xml:space="preserve">Ambulatory Care </w:t>
      </w:r>
      <w:r w:rsidR="00D07033">
        <w:rPr>
          <w:rFonts w:cs="Arial"/>
          <w:b/>
          <w:color w:val="F79646" w:themeColor="accent6"/>
          <w:sz w:val="52"/>
          <w:szCs w:val="52"/>
        </w:rPr>
        <w:t xml:space="preserve">Pharmacy </w:t>
      </w:r>
      <w:r w:rsidR="001C76DB" w:rsidRPr="00C12EAA">
        <w:rPr>
          <w:rFonts w:cs="Arial"/>
          <w:b/>
          <w:color w:val="F79646" w:themeColor="accent6"/>
          <w:sz w:val="52"/>
          <w:szCs w:val="52"/>
        </w:rPr>
        <w:t xml:space="preserve">Residency </w:t>
      </w:r>
    </w:p>
    <w:p w14:paraId="1A842D96" w14:textId="77777777" w:rsidR="00B911B3" w:rsidRPr="00C12EAA" w:rsidRDefault="00B911B3" w:rsidP="00F82DCD">
      <w:pPr>
        <w:tabs>
          <w:tab w:val="left" w:pos="3712"/>
        </w:tabs>
        <w:jc w:val="center"/>
        <w:rPr>
          <w:rFonts w:cs="Arial"/>
          <w:b/>
          <w:color w:val="F79646" w:themeColor="accent6"/>
          <w:sz w:val="52"/>
          <w:szCs w:val="52"/>
        </w:rPr>
      </w:pPr>
      <w:r>
        <w:rPr>
          <w:rFonts w:cs="Arial"/>
          <w:b/>
          <w:color w:val="F79646" w:themeColor="accent6"/>
          <w:sz w:val="52"/>
          <w:szCs w:val="52"/>
        </w:rPr>
        <w:t>Policies and Procedures</w:t>
      </w:r>
    </w:p>
    <w:p w14:paraId="5BD59581" w14:textId="77777777" w:rsidR="00DF2651" w:rsidRPr="0039397D" w:rsidRDefault="00DF2651" w:rsidP="00F82DCD">
      <w:pPr>
        <w:rPr>
          <w:rFonts w:cs="Arial"/>
          <w:sz w:val="40"/>
          <w:szCs w:val="40"/>
        </w:rPr>
      </w:pPr>
      <w:r w:rsidRPr="0039397D">
        <w:rPr>
          <w:rFonts w:cs="Arial"/>
          <w:sz w:val="40"/>
          <w:szCs w:val="40"/>
        </w:rPr>
        <w:br w:type="page"/>
      </w:r>
    </w:p>
    <w:p w14:paraId="2BD550AE" w14:textId="77777777" w:rsidR="0039397D" w:rsidRPr="0039397D" w:rsidRDefault="0039397D" w:rsidP="00F82DCD">
      <w:pPr>
        <w:tabs>
          <w:tab w:val="left" w:pos="3712"/>
        </w:tabs>
        <w:spacing w:after="60"/>
        <w:jc w:val="center"/>
        <w:outlineLvl w:val="0"/>
        <w:rPr>
          <w:rFonts w:cs="Arial"/>
          <w:sz w:val="40"/>
          <w:szCs w:val="40"/>
        </w:rPr>
      </w:pPr>
    </w:p>
    <w:p w14:paraId="3184DC62" w14:textId="77777777" w:rsidR="00DF2651" w:rsidRPr="0039397D" w:rsidRDefault="00DF2651" w:rsidP="00F82DCD">
      <w:pPr>
        <w:tabs>
          <w:tab w:val="left" w:pos="3712"/>
        </w:tabs>
        <w:spacing w:after="0"/>
        <w:jc w:val="center"/>
        <w:outlineLvl w:val="0"/>
        <w:rPr>
          <w:rFonts w:cs="Arial"/>
          <w:sz w:val="40"/>
          <w:szCs w:val="40"/>
        </w:rPr>
      </w:pPr>
      <w:r w:rsidRPr="0039397D">
        <w:rPr>
          <w:rFonts w:cs="Arial"/>
          <w:sz w:val="40"/>
          <w:szCs w:val="40"/>
        </w:rPr>
        <w:t>Table of Contents</w:t>
      </w:r>
    </w:p>
    <w:tbl>
      <w:tblPr>
        <w:tblStyle w:val="TableGrid"/>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0"/>
        <w:gridCol w:w="984"/>
      </w:tblGrid>
      <w:tr w:rsidR="00AF405C" w14:paraId="4336BC73" w14:textId="77777777" w:rsidTr="00AF405C">
        <w:trPr>
          <w:trHeight w:val="380"/>
        </w:trPr>
        <w:tc>
          <w:tcPr>
            <w:tcW w:w="9130" w:type="dxa"/>
            <w:vAlign w:val="center"/>
          </w:tcPr>
          <w:p w14:paraId="510765C8" w14:textId="6A1746A8" w:rsidR="00AF405C" w:rsidRDefault="00AF405C" w:rsidP="007A1E68">
            <w:pPr>
              <w:contextualSpacing/>
              <w:rPr>
                <w:rFonts w:cs="Arial"/>
              </w:rPr>
            </w:pPr>
            <w:r>
              <w:rPr>
                <w:rFonts w:cs="Arial"/>
              </w:rPr>
              <w:t xml:space="preserve">1. </w:t>
            </w:r>
            <w:r w:rsidR="007A1E68" w:rsidRPr="007A1E68">
              <w:rPr>
                <w:rFonts w:cs="Arial"/>
              </w:rPr>
              <w:t>Residency Applicant Screening and Selection Policy</w:t>
            </w:r>
          </w:p>
        </w:tc>
        <w:tc>
          <w:tcPr>
            <w:tcW w:w="984" w:type="dxa"/>
            <w:vAlign w:val="center"/>
          </w:tcPr>
          <w:p w14:paraId="23D87CC1" w14:textId="77777777" w:rsidR="00AF405C" w:rsidRDefault="00AF405C" w:rsidP="00AF405C">
            <w:pPr>
              <w:contextualSpacing/>
              <w:jc w:val="right"/>
              <w:rPr>
                <w:rFonts w:cs="Arial"/>
              </w:rPr>
            </w:pPr>
            <w:r>
              <w:rPr>
                <w:rFonts w:cs="Arial"/>
              </w:rPr>
              <w:t>3</w:t>
            </w:r>
          </w:p>
        </w:tc>
      </w:tr>
      <w:tr w:rsidR="007244AF" w14:paraId="7E103B07" w14:textId="77777777" w:rsidTr="00AF405C">
        <w:trPr>
          <w:trHeight w:val="380"/>
        </w:trPr>
        <w:tc>
          <w:tcPr>
            <w:tcW w:w="9130" w:type="dxa"/>
            <w:vAlign w:val="center"/>
          </w:tcPr>
          <w:p w14:paraId="6D357F76" w14:textId="73280E47" w:rsidR="007244AF" w:rsidRDefault="007244AF" w:rsidP="007A1E68">
            <w:pPr>
              <w:contextualSpacing/>
              <w:rPr>
                <w:rFonts w:cs="Arial"/>
              </w:rPr>
            </w:pPr>
            <w:r>
              <w:rPr>
                <w:rFonts w:cs="Arial"/>
              </w:rPr>
              <w:t>2.</w:t>
            </w:r>
            <w:r w:rsidR="00F42152">
              <w:rPr>
                <w:rFonts w:cs="Arial"/>
              </w:rPr>
              <w:t xml:space="preserve"> </w:t>
            </w:r>
            <w:r w:rsidR="00F42152" w:rsidRPr="007569DD">
              <w:rPr>
                <w:rFonts w:cs="Arial"/>
              </w:rPr>
              <w:t>Acknowledgement of Match, Licensure and Residency Certificate Verification Policy</w:t>
            </w:r>
          </w:p>
        </w:tc>
        <w:tc>
          <w:tcPr>
            <w:tcW w:w="984" w:type="dxa"/>
            <w:vAlign w:val="center"/>
          </w:tcPr>
          <w:p w14:paraId="3867B825" w14:textId="4F0272EE" w:rsidR="007244AF" w:rsidRDefault="00F42152" w:rsidP="00AF405C">
            <w:pPr>
              <w:contextualSpacing/>
              <w:jc w:val="right"/>
              <w:rPr>
                <w:rFonts w:cs="Arial"/>
              </w:rPr>
            </w:pPr>
            <w:r>
              <w:rPr>
                <w:rFonts w:cs="Arial"/>
              </w:rPr>
              <w:t>5</w:t>
            </w:r>
          </w:p>
        </w:tc>
      </w:tr>
      <w:tr w:rsidR="00AF405C" w14:paraId="43D40B2C" w14:textId="77777777" w:rsidTr="00AF405C">
        <w:trPr>
          <w:trHeight w:val="380"/>
        </w:trPr>
        <w:tc>
          <w:tcPr>
            <w:tcW w:w="9130" w:type="dxa"/>
            <w:vAlign w:val="center"/>
          </w:tcPr>
          <w:p w14:paraId="25E8546E" w14:textId="19FE77CC" w:rsidR="00AF405C" w:rsidRDefault="007244AF" w:rsidP="00AF405C">
            <w:pPr>
              <w:contextualSpacing/>
              <w:rPr>
                <w:rFonts w:cs="Arial"/>
              </w:rPr>
            </w:pPr>
            <w:r>
              <w:rPr>
                <w:rFonts w:cs="Arial"/>
              </w:rPr>
              <w:t>3</w:t>
            </w:r>
            <w:r w:rsidR="00AF405C">
              <w:rPr>
                <w:rFonts w:cs="Arial"/>
              </w:rPr>
              <w:t xml:space="preserve">. </w:t>
            </w:r>
            <w:r w:rsidR="00717457" w:rsidRPr="004F109B">
              <w:rPr>
                <w:rFonts w:cs="Arial"/>
              </w:rPr>
              <w:t>Successful Completion of PGY2 Ambulatory Care</w:t>
            </w:r>
            <w:r w:rsidR="00D07033">
              <w:rPr>
                <w:rFonts w:cs="Arial"/>
              </w:rPr>
              <w:t xml:space="preserve"> Pharmacy</w:t>
            </w:r>
            <w:r w:rsidR="00717457" w:rsidRPr="004F109B">
              <w:rPr>
                <w:rFonts w:cs="Arial"/>
              </w:rPr>
              <w:t xml:space="preserve"> Residency Policy</w:t>
            </w:r>
          </w:p>
        </w:tc>
        <w:tc>
          <w:tcPr>
            <w:tcW w:w="984" w:type="dxa"/>
            <w:vAlign w:val="center"/>
          </w:tcPr>
          <w:p w14:paraId="5CFBD2D5" w14:textId="52467BA4" w:rsidR="00AF405C" w:rsidRDefault="00F42152" w:rsidP="00AF405C">
            <w:pPr>
              <w:contextualSpacing/>
              <w:jc w:val="right"/>
              <w:rPr>
                <w:rFonts w:cs="Arial"/>
              </w:rPr>
            </w:pPr>
            <w:r>
              <w:rPr>
                <w:rFonts w:cs="Arial"/>
              </w:rPr>
              <w:t>6</w:t>
            </w:r>
          </w:p>
        </w:tc>
      </w:tr>
      <w:tr w:rsidR="00AF405C" w14:paraId="4E445CBE" w14:textId="77777777" w:rsidTr="00AF405C">
        <w:trPr>
          <w:trHeight w:val="380"/>
        </w:trPr>
        <w:tc>
          <w:tcPr>
            <w:tcW w:w="9130" w:type="dxa"/>
            <w:vAlign w:val="center"/>
          </w:tcPr>
          <w:p w14:paraId="38BD7000" w14:textId="750214B2" w:rsidR="00AF405C" w:rsidRDefault="007244AF" w:rsidP="00AF405C">
            <w:pPr>
              <w:contextualSpacing/>
              <w:rPr>
                <w:rFonts w:cs="Arial"/>
              </w:rPr>
            </w:pPr>
            <w:r>
              <w:rPr>
                <w:rFonts w:cs="Arial"/>
              </w:rPr>
              <w:t>4</w:t>
            </w:r>
            <w:r w:rsidR="00AF405C">
              <w:rPr>
                <w:rFonts w:cs="Arial"/>
              </w:rPr>
              <w:t xml:space="preserve">. </w:t>
            </w:r>
            <w:r w:rsidR="00717457">
              <w:rPr>
                <w:rFonts w:cs="Arial"/>
              </w:rPr>
              <w:t>Residency Evaluation Policy</w:t>
            </w:r>
          </w:p>
        </w:tc>
        <w:tc>
          <w:tcPr>
            <w:tcW w:w="984" w:type="dxa"/>
            <w:vAlign w:val="center"/>
          </w:tcPr>
          <w:p w14:paraId="567E81BF" w14:textId="6BE0F3DC" w:rsidR="00AF405C" w:rsidRDefault="00F42152" w:rsidP="00AF405C">
            <w:pPr>
              <w:contextualSpacing/>
              <w:jc w:val="right"/>
              <w:rPr>
                <w:rFonts w:cs="Arial"/>
              </w:rPr>
            </w:pPr>
            <w:r>
              <w:rPr>
                <w:rFonts w:cs="Arial"/>
              </w:rPr>
              <w:t>10</w:t>
            </w:r>
          </w:p>
        </w:tc>
      </w:tr>
      <w:tr w:rsidR="00AF405C" w14:paraId="299D7C60" w14:textId="77777777" w:rsidTr="00AF405C">
        <w:trPr>
          <w:trHeight w:val="366"/>
        </w:trPr>
        <w:tc>
          <w:tcPr>
            <w:tcW w:w="9130" w:type="dxa"/>
            <w:vAlign w:val="center"/>
          </w:tcPr>
          <w:p w14:paraId="2FA6D57E" w14:textId="61EAFCC0" w:rsidR="00AF405C" w:rsidRDefault="007244AF" w:rsidP="00A936CA">
            <w:pPr>
              <w:contextualSpacing/>
              <w:rPr>
                <w:rFonts w:cs="Arial"/>
              </w:rPr>
            </w:pPr>
            <w:r>
              <w:rPr>
                <w:rFonts w:cs="Arial"/>
              </w:rPr>
              <w:t>5</w:t>
            </w:r>
            <w:r w:rsidR="00AF405C">
              <w:rPr>
                <w:rFonts w:cs="Arial"/>
              </w:rPr>
              <w:t xml:space="preserve">. </w:t>
            </w:r>
            <w:r w:rsidR="00624A34">
              <w:rPr>
                <w:rFonts w:cs="Arial"/>
              </w:rPr>
              <w:t xml:space="preserve">Resident Staffing Guideline and </w:t>
            </w:r>
            <w:r w:rsidR="00A936CA">
              <w:rPr>
                <w:rFonts w:cs="Arial"/>
              </w:rPr>
              <w:t xml:space="preserve">ASHP </w:t>
            </w:r>
            <w:r w:rsidR="00624A34">
              <w:rPr>
                <w:rFonts w:cs="Arial"/>
              </w:rPr>
              <w:t>Duty H</w:t>
            </w:r>
            <w:r w:rsidR="00717457" w:rsidRPr="004F109B">
              <w:rPr>
                <w:rFonts w:cs="Arial"/>
              </w:rPr>
              <w:t>ours</w:t>
            </w:r>
            <w:r w:rsidR="00E919A7">
              <w:rPr>
                <w:rFonts w:cs="Arial"/>
              </w:rPr>
              <w:t xml:space="preserve"> Policy</w:t>
            </w:r>
          </w:p>
        </w:tc>
        <w:tc>
          <w:tcPr>
            <w:tcW w:w="984" w:type="dxa"/>
            <w:vAlign w:val="center"/>
          </w:tcPr>
          <w:p w14:paraId="2E590EE7" w14:textId="0EEF31D0" w:rsidR="00AF405C" w:rsidRDefault="00F42152" w:rsidP="00AF405C">
            <w:pPr>
              <w:contextualSpacing/>
              <w:jc w:val="right"/>
              <w:rPr>
                <w:rFonts w:cs="Arial"/>
              </w:rPr>
            </w:pPr>
            <w:r>
              <w:rPr>
                <w:rFonts w:cs="Arial"/>
              </w:rPr>
              <w:t>13</w:t>
            </w:r>
          </w:p>
        </w:tc>
      </w:tr>
      <w:tr w:rsidR="00AF405C" w14:paraId="2EBDE159" w14:textId="77777777" w:rsidTr="00AF405C">
        <w:trPr>
          <w:trHeight w:val="380"/>
        </w:trPr>
        <w:tc>
          <w:tcPr>
            <w:tcW w:w="9130" w:type="dxa"/>
            <w:vAlign w:val="center"/>
          </w:tcPr>
          <w:p w14:paraId="19B93B28" w14:textId="5C49965B" w:rsidR="00AF405C" w:rsidRDefault="007244AF" w:rsidP="00AF405C">
            <w:pPr>
              <w:contextualSpacing/>
              <w:rPr>
                <w:rFonts w:cs="Arial"/>
              </w:rPr>
            </w:pPr>
            <w:r>
              <w:rPr>
                <w:rFonts w:cs="Arial"/>
              </w:rPr>
              <w:t>6</w:t>
            </w:r>
            <w:r w:rsidR="00AF405C">
              <w:rPr>
                <w:rFonts w:cs="Arial"/>
              </w:rPr>
              <w:t xml:space="preserve">. </w:t>
            </w:r>
            <w:r w:rsidR="00717457" w:rsidRPr="004F109B">
              <w:rPr>
                <w:rFonts w:cs="Arial"/>
              </w:rPr>
              <w:t>Dismissal of Resident from the PGY2 Ambulatory Care</w:t>
            </w:r>
            <w:r w:rsidR="00D07033">
              <w:rPr>
                <w:rFonts w:cs="Arial"/>
              </w:rPr>
              <w:t xml:space="preserve"> Pharmacy</w:t>
            </w:r>
            <w:r w:rsidR="00717457" w:rsidRPr="004F109B">
              <w:rPr>
                <w:rFonts w:cs="Arial"/>
              </w:rPr>
              <w:t xml:space="preserve"> Residency Program</w:t>
            </w:r>
            <w:r w:rsidR="009B2DB5">
              <w:rPr>
                <w:rFonts w:cs="Arial"/>
              </w:rPr>
              <w:t xml:space="preserve"> Policy</w:t>
            </w:r>
          </w:p>
        </w:tc>
        <w:tc>
          <w:tcPr>
            <w:tcW w:w="984" w:type="dxa"/>
            <w:vAlign w:val="center"/>
          </w:tcPr>
          <w:p w14:paraId="721F1D8F" w14:textId="0E1A0E62" w:rsidR="00AF405C" w:rsidRDefault="00F42152" w:rsidP="00AF405C">
            <w:pPr>
              <w:contextualSpacing/>
              <w:jc w:val="right"/>
              <w:rPr>
                <w:rFonts w:cs="Arial"/>
              </w:rPr>
            </w:pPr>
            <w:r>
              <w:rPr>
                <w:rFonts w:cs="Arial"/>
              </w:rPr>
              <w:t>17</w:t>
            </w:r>
          </w:p>
        </w:tc>
      </w:tr>
      <w:tr w:rsidR="00AF405C" w14:paraId="725F5C5B" w14:textId="77777777" w:rsidTr="00AF405C">
        <w:trPr>
          <w:trHeight w:val="380"/>
        </w:trPr>
        <w:tc>
          <w:tcPr>
            <w:tcW w:w="9130" w:type="dxa"/>
            <w:vAlign w:val="center"/>
          </w:tcPr>
          <w:p w14:paraId="457AEA79" w14:textId="18A6799B" w:rsidR="00AF405C" w:rsidRDefault="007244AF">
            <w:pPr>
              <w:contextualSpacing/>
              <w:rPr>
                <w:rFonts w:cs="Arial"/>
              </w:rPr>
            </w:pPr>
            <w:r>
              <w:rPr>
                <w:rFonts w:cs="Arial"/>
              </w:rPr>
              <w:t>7</w:t>
            </w:r>
            <w:r w:rsidR="00AF405C">
              <w:rPr>
                <w:rFonts w:cs="Arial"/>
              </w:rPr>
              <w:t xml:space="preserve">. </w:t>
            </w:r>
            <w:r w:rsidR="00717457" w:rsidRPr="00A65793">
              <w:rPr>
                <w:rFonts w:cs="Arial"/>
              </w:rPr>
              <w:t>Preceptor Eligibility and Development Policy</w:t>
            </w:r>
          </w:p>
        </w:tc>
        <w:tc>
          <w:tcPr>
            <w:tcW w:w="984" w:type="dxa"/>
            <w:vAlign w:val="center"/>
          </w:tcPr>
          <w:p w14:paraId="17820751" w14:textId="4593E508" w:rsidR="00AF405C" w:rsidRDefault="00F42152" w:rsidP="00AF405C">
            <w:pPr>
              <w:contextualSpacing/>
              <w:jc w:val="right"/>
              <w:rPr>
                <w:rFonts w:cs="Arial"/>
              </w:rPr>
            </w:pPr>
            <w:r>
              <w:rPr>
                <w:rFonts w:cs="Arial"/>
              </w:rPr>
              <w:t>20</w:t>
            </w:r>
          </w:p>
        </w:tc>
      </w:tr>
      <w:tr w:rsidR="00AF405C" w14:paraId="27DC6E1C" w14:textId="77777777" w:rsidTr="00AF405C">
        <w:trPr>
          <w:trHeight w:val="380"/>
        </w:trPr>
        <w:tc>
          <w:tcPr>
            <w:tcW w:w="9130" w:type="dxa"/>
            <w:vAlign w:val="center"/>
          </w:tcPr>
          <w:p w14:paraId="4F66F629" w14:textId="32976A69" w:rsidR="00AF405C" w:rsidRDefault="007244AF" w:rsidP="00AF405C">
            <w:pPr>
              <w:contextualSpacing/>
              <w:rPr>
                <w:rFonts w:cs="Arial"/>
              </w:rPr>
            </w:pPr>
            <w:r>
              <w:rPr>
                <w:rFonts w:cs="Arial"/>
              </w:rPr>
              <w:t>8</w:t>
            </w:r>
            <w:r w:rsidR="00AF405C">
              <w:rPr>
                <w:rFonts w:cs="Arial"/>
              </w:rPr>
              <w:t xml:space="preserve">. </w:t>
            </w:r>
            <w:r w:rsidR="00717457" w:rsidRPr="00A65793">
              <w:rPr>
                <w:rFonts w:cs="Arial"/>
              </w:rPr>
              <w:t>Residency Advisory Committee Policy</w:t>
            </w:r>
          </w:p>
        </w:tc>
        <w:tc>
          <w:tcPr>
            <w:tcW w:w="984" w:type="dxa"/>
            <w:vAlign w:val="center"/>
          </w:tcPr>
          <w:p w14:paraId="3BFE5A56" w14:textId="75DA179B" w:rsidR="00AF405C" w:rsidRDefault="00F42152" w:rsidP="00AF405C">
            <w:pPr>
              <w:contextualSpacing/>
              <w:jc w:val="right"/>
              <w:rPr>
                <w:rFonts w:cs="Arial"/>
              </w:rPr>
            </w:pPr>
            <w:r>
              <w:rPr>
                <w:rFonts w:cs="Arial"/>
              </w:rPr>
              <w:t>22</w:t>
            </w:r>
          </w:p>
        </w:tc>
      </w:tr>
    </w:tbl>
    <w:p w14:paraId="4E78EBFB" w14:textId="77777777" w:rsidR="00AF405C" w:rsidRPr="00AF405C" w:rsidRDefault="00AF405C" w:rsidP="00AF405C">
      <w:pPr>
        <w:spacing w:after="0" w:line="360" w:lineRule="auto"/>
        <w:jc w:val="both"/>
        <w:rPr>
          <w:rFonts w:cs="Arial"/>
        </w:rPr>
      </w:pPr>
    </w:p>
    <w:p w14:paraId="1001E4C9" w14:textId="77777777" w:rsidR="0023076C" w:rsidRPr="0039397D" w:rsidRDefault="0023076C" w:rsidP="00F82DCD">
      <w:pPr>
        <w:rPr>
          <w:rFonts w:cs="Arial"/>
          <w:sz w:val="40"/>
          <w:szCs w:val="40"/>
        </w:rPr>
      </w:pPr>
    </w:p>
    <w:p w14:paraId="33B2BC60" w14:textId="77777777" w:rsidR="00DF2651" w:rsidRPr="0039397D" w:rsidRDefault="00DF2651" w:rsidP="00F82DCD">
      <w:pPr>
        <w:jc w:val="center"/>
        <w:rPr>
          <w:rFonts w:cs="Arial"/>
          <w:sz w:val="40"/>
          <w:szCs w:val="40"/>
        </w:rPr>
      </w:pPr>
    </w:p>
    <w:p w14:paraId="6AF1820B" w14:textId="4AC890DD" w:rsidR="00717457" w:rsidRPr="00717457" w:rsidRDefault="00AF405C" w:rsidP="004171C2">
      <w:pPr>
        <w:contextualSpacing/>
        <w:jc w:val="both"/>
        <w:rPr>
          <w:rFonts w:ascii="Calibri" w:eastAsia="Times New Roman" w:hAnsi="Calibri" w:cs="Times New Roman"/>
          <w:b/>
        </w:rPr>
      </w:pPr>
      <w:r>
        <w:rPr>
          <w:rFonts w:cs="Arial"/>
          <w:b/>
          <w:bCs/>
          <w:color w:val="000000"/>
          <w:sz w:val="24"/>
          <w:szCs w:val="24"/>
        </w:rPr>
        <w:br w:type="page"/>
      </w:r>
      <w:r w:rsidR="00717457" w:rsidRPr="00717457">
        <w:rPr>
          <w:rFonts w:ascii="Calibri" w:eastAsia="Times New Roman" w:hAnsi="Calibri" w:cs="Times New Roman"/>
          <w:b/>
        </w:rPr>
        <w:lastRenderedPageBreak/>
        <w:t>SUBJECT:  Residency Applicant Screening and Selection Policy</w:t>
      </w:r>
      <w:r w:rsidR="003F502D">
        <w:rPr>
          <w:rFonts w:ascii="Calibri" w:eastAsia="Times New Roman" w:hAnsi="Calibri" w:cs="Times New Roman"/>
          <w:b/>
        </w:rPr>
        <w:t xml:space="preserve"> </w:t>
      </w:r>
    </w:p>
    <w:p w14:paraId="4E16D1A9" w14:textId="77777777" w:rsidR="00717457" w:rsidRPr="00717457" w:rsidRDefault="00717457" w:rsidP="00717457">
      <w:pPr>
        <w:spacing w:after="0" w:line="240" w:lineRule="auto"/>
        <w:contextualSpacing/>
        <w:jc w:val="both"/>
        <w:rPr>
          <w:rFonts w:ascii="Calibri" w:eastAsia="Times New Roman" w:hAnsi="Calibri" w:cs="Times New Roman"/>
          <w:b/>
        </w:rPr>
      </w:pPr>
      <w:r w:rsidRPr="00717457">
        <w:rPr>
          <w:rFonts w:ascii="Calibri" w:eastAsia="Times New Roman" w:hAnsi="Calibri" w:cs="Times New Roman"/>
          <w:b/>
        </w:rPr>
        <w:t>___________________________________________________________________________________________</w:t>
      </w:r>
    </w:p>
    <w:p w14:paraId="5C762F5D" w14:textId="77777777" w:rsidR="00717457" w:rsidRPr="00717457" w:rsidRDefault="00717457" w:rsidP="00717457">
      <w:pPr>
        <w:spacing w:after="0" w:line="240" w:lineRule="auto"/>
        <w:ind w:left="1080" w:hanging="1080"/>
        <w:contextualSpacing/>
        <w:rPr>
          <w:rFonts w:ascii="Calibri" w:eastAsia="Times New Roman" w:hAnsi="Calibri" w:cs="Times New Roman"/>
          <w:b/>
        </w:rPr>
      </w:pPr>
    </w:p>
    <w:p w14:paraId="3D03DD00" w14:textId="77777777" w:rsidR="00717457" w:rsidRPr="00717457" w:rsidRDefault="00717457" w:rsidP="00411F35">
      <w:pPr>
        <w:numPr>
          <w:ilvl w:val="0"/>
          <w:numId w:val="1"/>
        </w:numPr>
        <w:spacing w:after="0" w:line="240" w:lineRule="auto"/>
        <w:contextualSpacing/>
        <w:rPr>
          <w:rFonts w:ascii="Calibri" w:eastAsia="Times New Roman" w:hAnsi="Calibri" w:cs="Times New Roman"/>
          <w:b/>
        </w:rPr>
      </w:pPr>
      <w:r w:rsidRPr="00717457">
        <w:rPr>
          <w:rFonts w:ascii="Calibri" w:eastAsia="Times New Roman" w:hAnsi="Calibri" w:cs="Times New Roman"/>
          <w:b/>
        </w:rPr>
        <w:t>Objectives of the Policy</w:t>
      </w:r>
    </w:p>
    <w:p w14:paraId="58421726" w14:textId="77777777" w:rsidR="00717457" w:rsidRPr="00717457" w:rsidRDefault="00717457" w:rsidP="00411F35">
      <w:pPr>
        <w:numPr>
          <w:ilvl w:val="0"/>
          <w:numId w:val="2"/>
        </w:numPr>
        <w:spacing w:after="0" w:line="240" w:lineRule="auto"/>
        <w:contextualSpacing/>
        <w:rPr>
          <w:rFonts w:ascii="Calibri" w:eastAsia="Times New Roman" w:hAnsi="Calibri" w:cs="Times New Roman"/>
          <w:b/>
        </w:rPr>
      </w:pPr>
      <w:r w:rsidRPr="00717457">
        <w:rPr>
          <w:rFonts w:ascii="Calibri" w:eastAsia="Times New Roman" w:hAnsi="Calibri" w:cs="Arial"/>
        </w:rPr>
        <w:t xml:space="preserve">To establish procedures for evaluating PGY2 residency applicants and on-site interview candidates. </w:t>
      </w:r>
    </w:p>
    <w:p w14:paraId="7A7EF7F3" w14:textId="77777777" w:rsidR="00717457" w:rsidRPr="00717457" w:rsidRDefault="00717457" w:rsidP="00717457">
      <w:pPr>
        <w:spacing w:after="0" w:line="240" w:lineRule="auto"/>
        <w:contextualSpacing/>
        <w:rPr>
          <w:rFonts w:ascii="Calibri" w:eastAsia="Times New Roman" w:hAnsi="Calibri" w:cs="Times New Roman"/>
          <w:b/>
        </w:rPr>
      </w:pPr>
      <w:r w:rsidRPr="00717457">
        <w:rPr>
          <w:rFonts w:ascii="Calibri" w:eastAsia="Times New Roman" w:hAnsi="Calibri" w:cs="Times New Roman"/>
          <w:b/>
        </w:rPr>
        <w:t>___________________________________________________________________________________________</w:t>
      </w:r>
    </w:p>
    <w:p w14:paraId="73FB1BBC" w14:textId="77777777" w:rsidR="00717457" w:rsidRPr="00717457" w:rsidRDefault="00717457" w:rsidP="00717457">
      <w:pPr>
        <w:tabs>
          <w:tab w:val="left" w:pos="1125"/>
        </w:tabs>
        <w:spacing w:after="0" w:line="240" w:lineRule="auto"/>
        <w:contextualSpacing/>
        <w:rPr>
          <w:rFonts w:ascii="Calibri" w:eastAsia="Times New Roman" w:hAnsi="Calibri" w:cs="Arial"/>
          <w:b/>
        </w:rPr>
      </w:pPr>
      <w:r w:rsidRPr="00717457">
        <w:rPr>
          <w:rFonts w:ascii="Calibri" w:eastAsia="Times New Roman" w:hAnsi="Calibri" w:cs="Arial"/>
          <w:b/>
        </w:rPr>
        <w:tab/>
      </w:r>
    </w:p>
    <w:p w14:paraId="0364023F" w14:textId="77777777" w:rsidR="00717457" w:rsidRPr="00717457" w:rsidRDefault="00717457" w:rsidP="00411F35">
      <w:pPr>
        <w:numPr>
          <w:ilvl w:val="0"/>
          <w:numId w:val="1"/>
        </w:numPr>
        <w:spacing w:after="0" w:line="240" w:lineRule="auto"/>
        <w:contextualSpacing/>
        <w:rPr>
          <w:rFonts w:ascii="Calibri" w:eastAsia="Times New Roman" w:hAnsi="Calibri" w:cs="Times New Roman"/>
          <w:b/>
        </w:rPr>
      </w:pPr>
      <w:r w:rsidRPr="00717457">
        <w:rPr>
          <w:rFonts w:ascii="Calibri" w:eastAsia="Times New Roman" w:hAnsi="Calibri" w:cs="Arial"/>
          <w:b/>
        </w:rPr>
        <w:t xml:space="preserve">Evaluation Process </w:t>
      </w:r>
    </w:p>
    <w:p w14:paraId="2EB6E39C" w14:textId="77777777" w:rsidR="00717457" w:rsidRPr="00717457" w:rsidRDefault="00717457" w:rsidP="00411F35">
      <w:pPr>
        <w:numPr>
          <w:ilvl w:val="1"/>
          <w:numId w:val="1"/>
        </w:numPr>
        <w:spacing w:after="0" w:line="240" w:lineRule="auto"/>
        <w:contextualSpacing/>
        <w:rPr>
          <w:rFonts w:ascii="Calibri" w:eastAsia="Times New Roman" w:hAnsi="Calibri" w:cs="Times New Roman"/>
        </w:rPr>
      </w:pPr>
      <w:r w:rsidRPr="00717457">
        <w:rPr>
          <w:rFonts w:ascii="Calibri" w:eastAsia="Times New Roman" w:hAnsi="Calibri" w:cs="Times New Roman"/>
        </w:rPr>
        <w:t>The following will be required of all PGY2 residency applications. Residency applicants will use PhORCAS for submitting residency applications.</w:t>
      </w:r>
    </w:p>
    <w:p w14:paraId="39469E68" w14:textId="77777777" w:rsidR="00717457" w:rsidRPr="00717457" w:rsidRDefault="00717457" w:rsidP="00411F35">
      <w:pPr>
        <w:numPr>
          <w:ilvl w:val="2"/>
          <w:numId w:val="1"/>
        </w:numPr>
        <w:spacing w:after="0" w:line="240" w:lineRule="auto"/>
        <w:contextualSpacing/>
        <w:rPr>
          <w:rFonts w:ascii="Calibri" w:eastAsia="Times New Roman" w:hAnsi="Calibri" w:cs="Times New Roman"/>
        </w:rPr>
      </w:pPr>
      <w:r w:rsidRPr="00717457">
        <w:rPr>
          <w:rFonts w:ascii="Calibri" w:eastAsia="Times New Roman" w:hAnsi="Calibri" w:cs="Times New Roman"/>
        </w:rPr>
        <w:t>Graduation from an ACPE accredited college of pharmacy</w:t>
      </w:r>
    </w:p>
    <w:p w14:paraId="6537C13D" w14:textId="77777777" w:rsidR="00717457" w:rsidRPr="00717457" w:rsidRDefault="00717457" w:rsidP="00411F35">
      <w:pPr>
        <w:numPr>
          <w:ilvl w:val="2"/>
          <w:numId w:val="1"/>
        </w:numPr>
        <w:spacing w:after="0" w:line="240" w:lineRule="auto"/>
        <w:contextualSpacing/>
        <w:rPr>
          <w:rFonts w:ascii="Calibri" w:eastAsia="Times New Roman" w:hAnsi="Calibri" w:cs="Times New Roman"/>
        </w:rPr>
      </w:pPr>
      <w:r w:rsidRPr="00717457">
        <w:rPr>
          <w:rFonts w:ascii="Calibri" w:eastAsia="Times New Roman" w:hAnsi="Calibri" w:cs="Times New Roman"/>
        </w:rPr>
        <w:t>Successful completion of an ASHP Accredited PGY1 Residency Program or one in the ASHP accreditation process (i.e., one with candidate or preliminary accreditation status</w:t>
      </w:r>
    </w:p>
    <w:p w14:paraId="26FD299D" w14:textId="77777777" w:rsidR="00717457" w:rsidRPr="00717457" w:rsidRDefault="00717457" w:rsidP="00411F35">
      <w:pPr>
        <w:numPr>
          <w:ilvl w:val="2"/>
          <w:numId w:val="1"/>
        </w:numPr>
        <w:spacing w:after="0" w:line="240" w:lineRule="auto"/>
        <w:contextualSpacing/>
        <w:rPr>
          <w:rFonts w:ascii="Calibri" w:eastAsia="Times New Roman" w:hAnsi="Calibri" w:cs="Times New Roman"/>
        </w:rPr>
      </w:pPr>
      <w:r w:rsidRPr="00717457">
        <w:rPr>
          <w:rFonts w:ascii="Calibri" w:eastAsia="Times New Roman" w:hAnsi="Calibri" w:cs="Times New Roman"/>
        </w:rPr>
        <w:t>Participation in the ASHP Residency Matching Program</w:t>
      </w:r>
    </w:p>
    <w:p w14:paraId="59322774" w14:textId="77777777" w:rsidR="00717457" w:rsidRPr="00717457" w:rsidRDefault="00717457" w:rsidP="00411F35">
      <w:pPr>
        <w:numPr>
          <w:ilvl w:val="2"/>
          <w:numId w:val="1"/>
        </w:numPr>
        <w:spacing w:after="0" w:line="240" w:lineRule="auto"/>
        <w:contextualSpacing/>
        <w:rPr>
          <w:rFonts w:ascii="Calibri" w:eastAsia="Times New Roman" w:hAnsi="Calibri" w:cs="Times New Roman"/>
        </w:rPr>
      </w:pPr>
      <w:r w:rsidRPr="00717457">
        <w:rPr>
          <w:rFonts w:ascii="Calibri" w:eastAsia="Times New Roman" w:hAnsi="Calibri" w:cs="Times New Roman"/>
        </w:rPr>
        <w:t>Letter of intent</w:t>
      </w:r>
    </w:p>
    <w:p w14:paraId="7420688D" w14:textId="77777777" w:rsidR="00717457" w:rsidRPr="00717457" w:rsidRDefault="00717457" w:rsidP="00411F35">
      <w:pPr>
        <w:numPr>
          <w:ilvl w:val="2"/>
          <w:numId w:val="1"/>
        </w:numPr>
        <w:spacing w:after="0" w:line="240" w:lineRule="auto"/>
        <w:contextualSpacing/>
        <w:rPr>
          <w:rFonts w:ascii="Calibri" w:eastAsia="Times New Roman" w:hAnsi="Calibri" w:cs="Times New Roman"/>
        </w:rPr>
      </w:pPr>
      <w:r w:rsidRPr="00717457">
        <w:rPr>
          <w:rFonts w:ascii="Calibri" w:eastAsia="Times New Roman" w:hAnsi="Calibri" w:cs="Times New Roman"/>
        </w:rPr>
        <w:t>Curriculum Vitae</w:t>
      </w:r>
    </w:p>
    <w:p w14:paraId="1A57DA24" w14:textId="77777777" w:rsidR="00717457" w:rsidRPr="00717457" w:rsidRDefault="00717457" w:rsidP="00411F35">
      <w:pPr>
        <w:numPr>
          <w:ilvl w:val="2"/>
          <w:numId w:val="1"/>
        </w:numPr>
        <w:spacing w:after="0" w:line="240" w:lineRule="auto"/>
        <w:contextualSpacing/>
        <w:rPr>
          <w:rFonts w:ascii="Calibri" w:eastAsia="Times New Roman" w:hAnsi="Calibri" w:cs="Times New Roman"/>
        </w:rPr>
      </w:pPr>
      <w:r w:rsidRPr="00717457">
        <w:rPr>
          <w:rFonts w:ascii="Calibri" w:eastAsia="Times New Roman" w:hAnsi="Calibri" w:cs="Times New Roman"/>
        </w:rPr>
        <w:t>Academic Transcripts</w:t>
      </w:r>
    </w:p>
    <w:p w14:paraId="375866BA" w14:textId="77777777" w:rsidR="00717457" w:rsidRPr="00717457" w:rsidRDefault="00717457" w:rsidP="00411F35">
      <w:pPr>
        <w:numPr>
          <w:ilvl w:val="2"/>
          <w:numId w:val="1"/>
        </w:numPr>
        <w:spacing w:after="0" w:line="240" w:lineRule="auto"/>
        <w:contextualSpacing/>
        <w:rPr>
          <w:rFonts w:ascii="Calibri" w:eastAsia="Times New Roman" w:hAnsi="Calibri" w:cs="Times New Roman"/>
        </w:rPr>
      </w:pPr>
      <w:r w:rsidRPr="00717457">
        <w:rPr>
          <w:rFonts w:ascii="Calibri" w:eastAsia="Times New Roman" w:hAnsi="Calibri" w:cs="Times New Roman"/>
        </w:rPr>
        <w:t>Three forms of recommendation (via standard PhORCAS recommendation template)</w:t>
      </w:r>
    </w:p>
    <w:p w14:paraId="5569CAA1" w14:textId="77777777" w:rsidR="00717457" w:rsidRPr="00717457" w:rsidRDefault="00717457" w:rsidP="00411F35">
      <w:pPr>
        <w:numPr>
          <w:ilvl w:val="2"/>
          <w:numId w:val="1"/>
        </w:numPr>
        <w:spacing w:after="0" w:line="240" w:lineRule="auto"/>
        <w:contextualSpacing/>
        <w:rPr>
          <w:rFonts w:ascii="Calibri" w:eastAsia="Times New Roman" w:hAnsi="Calibri" w:cs="Times New Roman"/>
        </w:rPr>
      </w:pPr>
      <w:r w:rsidRPr="00717457">
        <w:rPr>
          <w:rFonts w:ascii="Calibri" w:eastAsia="Times New Roman" w:hAnsi="Calibri" w:cs="Times New Roman"/>
        </w:rPr>
        <w:t>On-site interview (upon qualification for on-site interview)</w:t>
      </w:r>
    </w:p>
    <w:p w14:paraId="568F7341" w14:textId="77777777" w:rsidR="00717457" w:rsidRPr="00717457" w:rsidRDefault="00717457" w:rsidP="00411F35">
      <w:pPr>
        <w:numPr>
          <w:ilvl w:val="2"/>
          <w:numId w:val="1"/>
        </w:numPr>
        <w:spacing w:after="0" w:line="240" w:lineRule="auto"/>
        <w:contextualSpacing/>
        <w:rPr>
          <w:rFonts w:ascii="Calibri" w:eastAsia="Times New Roman" w:hAnsi="Calibri" w:cs="Times New Roman"/>
        </w:rPr>
      </w:pPr>
      <w:r w:rsidRPr="00717457">
        <w:rPr>
          <w:rFonts w:ascii="Calibri" w:eastAsia="Times New Roman" w:hAnsi="Calibri" w:cs="Times New Roman"/>
        </w:rPr>
        <w:t>The applicant must qualify for licensure and, if accepted, become licensed to practice in the state of Oregon within 90 days after the start date of the residency</w:t>
      </w:r>
    </w:p>
    <w:p w14:paraId="58456C9D" w14:textId="77777777" w:rsidR="00717457" w:rsidRPr="00717457" w:rsidRDefault="00717457" w:rsidP="00717457">
      <w:pPr>
        <w:spacing w:after="0" w:line="240" w:lineRule="auto"/>
        <w:ind w:left="720"/>
        <w:contextualSpacing/>
        <w:rPr>
          <w:rFonts w:ascii="Calibri" w:eastAsia="Times New Roman" w:hAnsi="Calibri" w:cs="Times New Roman"/>
        </w:rPr>
      </w:pPr>
    </w:p>
    <w:p w14:paraId="7A64A15E" w14:textId="77777777" w:rsidR="00717457" w:rsidRPr="00717457" w:rsidRDefault="00717457" w:rsidP="00411F35">
      <w:pPr>
        <w:numPr>
          <w:ilvl w:val="0"/>
          <w:numId w:val="1"/>
        </w:numPr>
        <w:spacing w:after="0" w:line="240" w:lineRule="auto"/>
        <w:contextualSpacing/>
        <w:rPr>
          <w:rFonts w:ascii="Calibri" w:eastAsia="Times New Roman" w:hAnsi="Calibri" w:cs="Times New Roman"/>
          <w:b/>
        </w:rPr>
      </w:pPr>
      <w:r w:rsidRPr="00717457">
        <w:rPr>
          <w:rFonts w:ascii="Calibri" w:eastAsia="Times New Roman" w:hAnsi="Calibri" w:cs="Times New Roman"/>
          <w:b/>
        </w:rPr>
        <w:t>Applicant Screening</w:t>
      </w:r>
    </w:p>
    <w:p w14:paraId="018F874B" w14:textId="0B6A5C5C" w:rsidR="00717457" w:rsidRDefault="00717457" w:rsidP="00411F35">
      <w:pPr>
        <w:numPr>
          <w:ilvl w:val="1"/>
          <w:numId w:val="1"/>
        </w:numPr>
        <w:spacing w:after="0" w:line="240" w:lineRule="auto"/>
        <w:contextualSpacing/>
        <w:rPr>
          <w:rFonts w:ascii="Calibri" w:eastAsia="Times New Roman" w:hAnsi="Calibri" w:cs="Times New Roman"/>
        </w:rPr>
      </w:pPr>
      <w:r w:rsidRPr="00717457">
        <w:rPr>
          <w:rFonts w:ascii="Calibri" w:eastAsia="Times New Roman" w:hAnsi="Calibri" w:cs="Times New Roman"/>
        </w:rPr>
        <w:t>All applicants will undergo an application review screen to determine which candidates are offered an interview. The attached resident applicant screening form is used to facilitate this review.  The applicant is awarded points for each of nine cr</w:t>
      </w:r>
      <w:r w:rsidR="00000B2E">
        <w:rPr>
          <w:rFonts w:ascii="Calibri" w:eastAsia="Times New Roman" w:hAnsi="Calibri" w:cs="Times New Roman"/>
        </w:rPr>
        <w:t>iteria</w:t>
      </w:r>
      <w:r w:rsidRPr="00717457">
        <w:rPr>
          <w:rFonts w:ascii="Calibri" w:eastAsia="Times New Roman" w:hAnsi="Calibri" w:cs="Times New Roman"/>
        </w:rPr>
        <w:t xml:space="preserve">.  </w:t>
      </w:r>
    </w:p>
    <w:p w14:paraId="35FA25C0" w14:textId="77777777" w:rsidR="00DF0B03" w:rsidRDefault="00DF0B03" w:rsidP="00DF0B03">
      <w:pPr>
        <w:pStyle w:val="ListParagraph"/>
        <w:numPr>
          <w:ilvl w:val="1"/>
          <w:numId w:val="1"/>
        </w:numPr>
        <w:spacing w:after="0" w:line="240" w:lineRule="auto"/>
      </w:pPr>
      <w:r>
        <w:t xml:space="preserve">The applicant scores are ranked based on score achieved for the nine criteria and the </w:t>
      </w:r>
      <w:proofErr w:type="gramStart"/>
      <w:r>
        <w:t>top ranking</w:t>
      </w:r>
      <w:proofErr w:type="gramEnd"/>
      <w:r>
        <w:t xml:space="preserve"> candidates are considered for on-site interview based on number of positions available and number of interview dates. </w:t>
      </w:r>
    </w:p>
    <w:p w14:paraId="5DFFDCD2" w14:textId="44BF9684" w:rsidR="00DF0B03" w:rsidRDefault="00DF0B03" w:rsidP="00935CBB">
      <w:pPr>
        <w:pStyle w:val="ListParagraph"/>
        <w:numPr>
          <w:ilvl w:val="2"/>
          <w:numId w:val="1"/>
        </w:numPr>
        <w:spacing w:after="0" w:line="240" w:lineRule="auto"/>
      </w:pPr>
      <w:r>
        <w:t>Additional non-objective information may be used to adjust the ranking list for candidates to be offered on-site interviews. These include interaction at ASHP Midyear PPS (Personal Placement Service) interview or information obtained from outreach to current Residency Program Director/Coordinator or preceptors.</w:t>
      </w:r>
      <w:r w:rsidRPr="00433B3D">
        <w:t xml:space="preserve"> </w:t>
      </w:r>
    </w:p>
    <w:p w14:paraId="3F4173F8" w14:textId="433C076A" w:rsidR="006745D1" w:rsidRPr="00935CBB" w:rsidRDefault="006745D1" w:rsidP="00935CBB">
      <w:pPr>
        <w:pStyle w:val="ListParagraph"/>
        <w:numPr>
          <w:ilvl w:val="2"/>
          <w:numId w:val="1"/>
        </w:numPr>
        <w:spacing w:after="0" w:line="240" w:lineRule="auto"/>
      </w:pPr>
      <w:r>
        <w:t>Candidates invited to interview are based on these criteria as well as screening team feedback in the form of a ranking session that also addresses 1) judgment of professional and programmatic fit with Providence and 2) comparisons of the candidates across the entire applicant group.</w:t>
      </w:r>
    </w:p>
    <w:p w14:paraId="7A45EA56" w14:textId="77777777" w:rsidR="00717457" w:rsidRPr="00717457" w:rsidRDefault="00717457" w:rsidP="00717457">
      <w:pPr>
        <w:spacing w:after="0" w:line="240" w:lineRule="auto"/>
        <w:ind w:left="720"/>
        <w:contextualSpacing/>
        <w:rPr>
          <w:rFonts w:ascii="Calibri" w:eastAsia="Times New Roman" w:hAnsi="Calibri" w:cs="Times New Roman"/>
        </w:rPr>
      </w:pPr>
    </w:p>
    <w:p w14:paraId="673BD7E2" w14:textId="77777777" w:rsidR="00717457" w:rsidRPr="00717457" w:rsidRDefault="00717457" w:rsidP="00411F35">
      <w:pPr>
        <w:numPr>
          <w:ilvl w:val="0"/>
          <w:numId w:val="1"/>
        </w:numPr>
        <w:spacing w:after="0" w:line="240" w:lineRule="auto"/>
        <w:contextualSpacing/>
        <w:rPr>
          <w:rFonts w:ascii="Calibri" w:eastAsia="Times New Roman" w:hAnsi="Calibri" w:cs="Times New Roman"/>
          <w:b/>
        </w:rPr>
      </w:pPr>
      <w:r w:rsidRPr="00717457">
        <w:rPr>
          <w:rFonts w:ascii="Calibri" w:eastAsia="Times New Roman" w:hAnsi="Calibri" w:cs="Times New Roman"/>
          <w:b/>
        </w:rPr>
        <w:t>Interview Evaluation</w:t>
      </w:r>
    </w:p>
    <w:p w14:paraId="7DD5DB08" w14:textId="77777777" w:rsidR="00717457" w:rsidRPr="00717457" w:rsidRDefault="00717457" w:rsidP="00411F35">
      <w:pPr>
        <w:numPr>
          <w:ilvl w:val="1"/>
          <w:numId w:val="1"/>
        </w:numPr>
        <w:spacing w:after="0" w:line="240" w:lineRule="auto"/>
        <w:contextualSpacing/>
        <w:rPr>
          <w:rFonts w:ascii="Calibri" w:eastAsia="Times New Roman" w:hAnsi="Calibri" w:cs="Times New Roman"/>
        </w:rPr>
      </w:pPr>
      <w:r w:rsidRPr="00717457">
        <w:rPr>
          <w:rFonts w:ascii="Calibri" w:eastAsia="Times New Roman" w:hAnsi="Calibri" w:cs="Times New Roman"/>
        </w:rPr>
        <w:t>All on-site interview candidates are scored and evaluated for each portion of their interview day. Total scores are added up to provide an objective rank list of cand</w:t>
      </w:r>
      <w:r w:rsidR="00000B2E">
        <w:rPr>
          <w:rFonts w:ascii="Calibri" w:eastAsia="Times New Roman" w:hAnsi="Calibri" w:cs="Times New Roman"/>
        </w:rPr>
        <w:t>idates</w:t>
      </w:r>
      <w:r w:rsidRPr="00717457">
        <w:rPr>
          <w:rFonts w:ascii="Calibri" w:eastAsia="Times New Roman" w:hAnsi="Calibri" w:cs="Times New Roman"/>
        </w:rPr>
        <w:t xml:space="preserve">. </w:t>
      </w:r>
    </w:p>
    <w:p w14:paraId="1040AB42" w14:textId="77777777" w:rsidR="00717457" w:rsidRPr="00717457" w:rsidRDefault="00717457" w:rsidP="00717457">
      <w:pPr>
        <w:spacing w:after="0" w:line="240" w:lineRule="auto"/>
        <w:ind w:left="720"/>
        <w:contextualSpacing/>
        <w:rPr>
          <w:rFonts w:ascii="Calibri" w:eastAsia="Times New Roman" w:hAnsi="Calibri" w:cs="Times New Roman"/>
        </w:rPr>
      </w:pPr>
    </w:p>
    <w:p w14:paraId="1BF6C571" w14:textId="77777777" w:rsidR="00717457" w:rsidRPr="00717457" w:rsidRDefault="00717457" w:rsidP="00411F35">
      <w:pPr>
        <w:numPr>
          <w:ilvl w:val="0"/>
          <w:numId w:val="1"/>
        </w:numPr>
        <w:spacing w:after="0" w:line="240" w:lineRule="auto"/>
        <w:contextualSpacing/>
        <w:rPr>
          <w:rFonts w:ascii="Calibri" w:eastAsia="Times New Roman" w:hAnsi="Calibri" w:cs="Times New Roman"/>
          <w:b/>
        </w:rPr>
      </w:pPr>
      <w:r w:rsidRPr="00717457">
        <w:rPr>
          <w:rFonts w:ascii="Calibri" w:eastAsia="Times New Roman" w:hAnsi="Calibri" w:cs="Times New Roman"/>
          <w:b/>
        </w:rPr>
        <w:t>Resident Applicant Ranking</w:t>
      </w:r>
    </w:p>
    <w:p w14:paraId="650137F2" w14:textId="4F7A1C49" w:rsidR="00717457" w:rsidRDefault="00717457" w:rsidP="00411F35">
      <w:pPr>
        <w:numPr>
          <w:ilvl w:val="1"/>
          <w:numId w:val="1"/>
        </w:numPr>
        <w:spacing w:after="0" w:line="240" w:lineRule="auto"/>
        <w:contextualSpacing/>
        <w:rPr>
          <w:rFonts w:ascii="Calibri" w:eastAsia="Times New Roman" w:hAnsi="Calibri" w:cs="Times New Roman"/>
        </w:rPr>
      </w:pPr>
      <w:r w:rsidRPr="00717457">
        <w:rPr>
          <w:rFonts w:ascii="Calibri" w:eastAsia="Times New Roman" w:hAnsi="Calibri" w:cs="Times New Roman"/>
        </w:rPr>
        <w:t>Prior to the date for submission of the Match List, the Resident Advisory Committee will meet to evaluate the candidates. Interview evaluation scores will be used, along with committee discussion to determine the resident matching order. Final decision regarding the resident matching order will be the responsibility of the Residency Program Director</w:t>
      </w:r>
      <w:r w:rsidR="0015038F">
        <w:rPr>
          <w:rFonts w:ascii="Calibri" w:eastAsia="Times New Roman" w:hAnsi="Calibri" w:cs="Times New Roman"/>
        </w:rPr>
        <w:t xml:space="preserve"> and</w:t>
      </w:r>
      <w:r w:rsidRPr="00717457">
        <w:rPr>
          <w:rFonts w:ascii="Calibri" w:eastAsia="Times New Roman" w:hAnsi="Calibri" w:cs="Times New Roman"/>
        </w:rPr>
        <w:t xml:space="preserve"> the Clinical Pharmacy Manager</w:t>
      </w:r>
      <w:r w:rsidR="0015038F">
        <w:rPr>
          <w:rFonts w:ascii="Calibri" w:eastAsia="Times New Roman" w:hAnsi="Calibri" w:cs="Times New Roman"/>
        </w:rPr>
        <w:t>.</w:t>
      </w:r>
    </w:p>
    <w:p w14:paraId="700C6E3C" w14:textId="77777777" w:rsidR="00181738" w:rsidRDefault="00181738" w:rsidP="00181738">
      <w:pPr>
        <w:spacing w:after="0" w:line="240" w:lineRule="auto"/>
        <w:ind w:left="1080"/>
        <w:contextualSpacing/>
        <w:rPr>
          <w:rFonts w:ascii="Calibri" w:eastAsia="Times New Roman" w:hAnsi="Calibri" w:cs="Times New Roman"/>
        </w:rPr>
      </w:pPr>
    </w:p>
    <w:p w14:paraId="7D984875" w14:textId="77777777" w:rsidR="00DF0B03" w:rsidRPr="00935CBB" w:rsidRDefault="00DF0B03" w:rsidP="00DF0B03">
      <w:pPr>
        <w:pStyle w:val="ListParagraph"/>
        <w:numPr>
          <w:ilvl w:val="0"/>
          <w:numId w:val="1"/>
        </w:numPr>
        <w:spacing w:after="0" w:line="240" w:lineRule="auto"/>
        <w:rPr>
          <w:b/>
        </w:rPr>
      </w:pPr>
      <w:r w:rsidRPr="006745D1">
        <w:rPr>
          <w:b/>
        </w:rPr>
        <w:lastRenderedPageBreak/>
        <w:t>Phase II Match</w:t>
      </w:r>
    </w:p>
    <w:p w14:paraId="5620B640" w14:textId="77777777" w:rsidR="00DF0B03" w:rsidRDefault="00DF0B03" w:rsidP="00DF0B03">
      <w:pPr>
        <w:pStyle w:val="ListParagraph"/>
        <w:numPr>
          <w:ilvl w:val="1"/>
          <w:numId w:val="1"/>
        </w:numPr>
        <w:spacing w:after="0" w:line="240" w:lineRule="auto"/>
      </w:pPr>
      <w:r>
        <w:t>In the event of not matching during Phase I, the Resident Advisory Committee will discuss participation in Phase II of the Match process.</w:t>
      </w:r>
    </w:p>
    <w:p w14:paraId="3FFC97EE" w14:textId="20A69DE5" w:rsidR="00DF0B03" w:rsidRDefault="00DF0B03" w:rsidP="00DF0B03">
      <w:pPr>
        <w:pStyle w:val="ListParagraph"/>
        <w:numPr>
          <w:ilvl w:val="2"/>
          <w:numId w:val="1"/>
        </w:numPr>
        <w:spacing w:after="0" w:line="240" w:lineRule="auto"/>
      </w:pPr>
      <w:r>
        <w:t>Applicant Screening: All applicants will undergo an application review screen to determine which candidate</w:t>
      </w:r>
      <w:r w:rsidR="0015038F">
        <w:t>(s)</w:t>
      </w:r>
      <w:r>
        <w:t xml:space="preserve"> are offered an interview (see attached appendix A). The applicant scores are ranked and </w:t>
      </w:r>
      <w:proofErr w:type="gramStart"/>
      <w:r>
        <w:t>discussed</w:t>
      </w:r>
      <w:r w:rsidR="0015038F">
        <w:t>,</w:t>
      </w:r>
      <w:r>
        <w:t xml:space="preserve"> and</w:t>
      </w:r>
      <w:proofErr w:type="gramEnd"/>
      <w:r>
        <w:t xml:space="preserve"> may be rearranged based on additional non-objective information. </w:t>
      </w:r>
    </w:p>
    <w:p w14:paraId="585D67C4" w14:textId="211974AB" w:rsidR="00DF0B03" w:rsidRDefault="00DF0B03" w:rsidP="00DF0B03">
      <w:pPr>
        <w:pStyle w:val="ListParagraph"/>
        <w:numPr>
          <w:ilvl w:val="2"/>
          <w:numId w:val="1"/>
        </w:numPr>
        <w:spacing w:after="0" w:line="240" w:lineRule="auto"/>
      </w:pPr>
      <w:r>
        <w:t>Interview: Applicants will be invited for Phase II interview</w:t>
      </w:r>
      <w:r w:rsidR="0015038F">
        <w:t xml:space="preserve">, either onsite or through video </w:t>
      </w:r>
      <w:proofErr w:type="gramStart"/>
      <w:r w:rsidR="0015038F">
        <w:t>conferencing.</w:t>
      </w:r>
      <w:r>
        <w:t>.</w:t>
      </w:r>
      <w:proofErr w:type="gramEnd"/>
      <w:r>
        <w:t xml:space="preserve"> The interview will consist </w:t>
      </w:r>
      <w:r w:rsidR="0015038F">
        <w:t>of</w:t>
      </w:r>
      <w:r>
        <w:t xml:space="preserve"> interview questions and a shortened case (see attached appendix B).</w:t>
      </w:r>
    </w:p>
    <w:p w14:paraId="25D1B589" w14:textId="1C8660F7" w:rsidR="00DF0B03" w:rsidRPr="00DF0B03" w:rsidRDefault="00DF0B03" w:rsidP="00935CBB">
      <w:pPr>
        <w:pStyle w:val="ListParagraph"/>
        <w:numPr>
          <w:ilvl w:val="2"/>
          <w:numId w:val="1"/>
        </w:numPr>
        <w:spacing w:after="0" w:line="240" w:lineRule="auto"/>
        <w:rPr>
          <w:rFonts w:ascii="Calibri" w:eastAsia="Times New Roman" w:hAnsi="Calibri" w:cs="Times New Roman"/>
        </w:rPr>
      </w:pPr>
      <w:r>
        <w:t xml:space="preserve">Resident Applicant Ranking: Prior to the date for submission of the Match List, </w:t>
      </w:r>
      <w:r w:rsidRPr="00433B3D">
        <w:t>the Resident Advisory Committee will meet to evaluate the candidates. Interview evaluation scores will be used, along with committee discussion to determine the resident matching order. Final decision regarding the resident matching order will be the responsibility of the Residency Program Director</w:t>
      </w:r>
      <w:r w:rsidR="0015038F">
        <w:t xml:space="preserve"> and</w:t>
      </w:r>
      <w:r w:rsidRPr="00433B3D">
        <w:t xml:space="preserve"> the Clinical Pharmacy Manager.</w:t>
      </w:r>
    </w:p>
    <w:p w14:paraId="7ACC2C15" w14:textId="77777777" w:rsidR="00717457" w:rsidRDefault="00717457">
      <w:pPr>
        <w:rPr>
          <w:rFonts w:cs="Arial"/>
          <w:b/>
          <w:bCs/>
          <w:color w:val="000000"/>
          <w:sz w:val="24"/>
          <w:szCs w:val="24"/>
        </w:rPr>
      </w:pPr>
      <w:r>
        <w:rPr>
          <w:rFonts w:cs="Arial"/>
          <w:b/>
          <w:bCs/>
          <w:color w:val="000000"/>
          <w:sz w:val="24"/>
          <w:szCs w:val="24"/>
        </w:rPr>
        <w:br w:type="page"/>
      </w:r>
    </w:p>
    <w:p w14:paraId="05C4146C" w14:textId="1AA0BC0C" w:rsidR="00A936CA" w:rsidRPr="00717457" w:rsidRDefault="00A936CA" w:rsidP="00A936CA">
      <w:pPr>
        <w:spacing w:after="0" w:line="240" w:lineRule="auto"/>
        <w:jc w:val="both"/>
        <w:rPr>
          <w:rFonts w:eastAsia="Times New Roman" w:cs="Times New Roman"/>
          <w:b/>
        </w:rPr>
      </w:pPr>
      <w:r w:rsidRPr="00717457">
        <w:rPr>
          <w:rFonts w:eastAsia="Times New Roman" w:cs="Times New Roman"/>
          <w:b/>
        </w:rPr>
        <w:lastRenderedPageBreak/>
        <w:t xml:space="preserve">SUBJECT:  </w:t>
      </w:r>
      <w:r>
        <w:rPr>
          <w:rFonts w:eastAsia="Times New Roman" w:cs="Times New Roman"/>
          <w:b/>
        </w:rPr>
        <w:t>Acknowledgement of Match, Licensure</w:t>
      </w:r>
      <w:r w:rsidR="00040B4A">
        <w:rPr>
          <w:rFonts w:eastAsia="Times New Roman" w:cs="Times New Roman"/>
          <w:b/>
        </w:rPr>
        <w:t xml:space="preserve"> and Residency Certificate</w:t>
      </w:r>
      <w:r>
        <w:rPr>
          <w:rFonts w:eastAsia="Times New Roman" w:cs="Times New Roman"/>
          <w:b/>
        </w:rPr>
        <w:t xml:space="preserve"> Verification</w:t>
      </w:r>
      <w:r w:rsidRPr="00717457">
        <w:rPr>
          <w:rFonts w:eastAsia="Times New Roman" w:cs="Times New Roman"/>
          <w:b/>
        </w:rPr>
        <w:t xml:space="preserve"> </w:t>
      </w:r>
    </w:p>
    <w:p w14:paraId="4E503133" w14:textId="77777777" w:rsidR="007A1E68" w:rsidRPr="00717457" w:rsidRDefault="007A1E68" w:rsidP="007A1E68">
      <w:pPr>
        <w:spacing w:after="0" w:line="240" w:lineRule="auto"/>
        <w:jc w:val="both"/>
        <w:rPr>
          <w:rFonts w:eastAsia="Times New Roman" w:cs="Times New Roman"/>
          <w:b/>
        </w:rPr>
      </w:pPr>
      <w:r w:rsidRPr="00717457">
        <w:rPr>
          <w:rFonts w:eastAsia="Times New Roman" w:cs="Times New Roman"/>
          <w:b/>
        </w:rPr>
        <w:t>___________________________________________________________________________________________</w:t>
      </w:r>
    </w:p>
    <w:p w14:paraId="757C53AE" w14:textId="77777777" w:rsidR="007A1E68" w:rsidRPr="00717457" w:rsidRDefault="007A1E68" w:rsidP="007A1E68">
      <w:pPr>
        <w:spacing w:after="0" w:line="240" w:lineRule="auto"/>
        <w:ind w:left="1080" w:hanging="1080"/>
        <w:rPr>
          <w:rFonts w:eastAsia="Times New Roman" w:cs="Times New Roman"/>
          <w:b/>
        </w:rPr>
      </w:pPr>
    </w:p>
    <w:p w14:paraId="3DA33877" w14:textId="77777777" w:rsidR="007A1E68" w:rsidRPr="00806F1D" w:rsidRDefault="007A1E68" w:rsidP="007A1E68">
      <w:pPr>
        <w:numPr>
          <w:ilvl w:val="0"/>
          <w:numId w:val="21"/>
        </w:numPr>
        <w:spacing w:after="0" w:line="240" w:lineRule="auto"/>
        <w:contextualSpacing/>
        <w:rPr>
          <w:rFonts w:eastAsia="Times New Roman" w:cs="Times New Roman"/>
          <w:b/>
        </w:rPr>
      </w:pPr>
      <w:r w:rsidRPr="00806F1D">
        <w:rPr>
          <w:rFonts w:eastAsia="Times New Roman" w:cs="Times New Roman"/>
          <w:b/>
        </w:rPr>
        <w:t>Objectives of the Policy</w:t>
      </w:r>
    </w:p>
    <w:p w14:paraId="39BA099E" w14:textId="77777777" w:rsidR="007A1E68" w:rsidRPr="00935CBB" w:rsidRDefault="007A1E68" w:rsidP="007A1E68">
      <w:pPr>
        <w:numPr>
          <w:ilvl w:val="0"/>
          <w:numId w:val="22"/>
        </w:numPr>
        <w:spacing w:after="0" w:line="240" w:lineRule="auto"/>
        <w:contextualSpacing/>
        <w:rPr>
          <w:rFonts w:eastAsia="Times New Roman" w:cs="Times New Roman"/>
          <w:b/>
        </w:rPr>
      </w:pPr>
      <w:r>
        <w:rPr>
          <w:rFonts w:eastAsia="Times New Roman" w:cs="Arial"/>
        </w:rPr>
        <w:t>To describe process after successful Match.</w:t>
      </w:r>
    </w:p>
    <w:p w14:paraId="310FCAD1" w14:textId="77777777" w:rsidR="007A1E68" w:rsidRPr="00935CBB" w:rsidRDefault="007A1E68" w:rsidP="007A1E68">
      <w:pPr>
        <w:numPr>
          <w:ilvl w:val="0"/>
          <w:numId w:val="22"/>
        </w:numPr>
        <w:spacing w:after="0" w:line="240" w:lineRule="auto"/>
        <w:contextualSpacing/>
        <w:rPr>
          <w:rFonts w:eastAsia="Times New Roman" w:cs="Times New Roman"/>
          <w:b/>
        </w:rPr>
      </w:pPr>
      <w:r>
        <w:rPr>
          <w:rFonts w:eastAsia="Times New Roman" w:cs="Arial"/>
        </w:rPr>
        <w:t>To describe process for pharmacy license verification.</w:t>
      </w:r>
    </w:p>
    <w:p w14:paraId="5F3E545E" w14:textId="41088DDC" w:rsidR="00305E13" w:rsidRPr="00806F1D" w:rsidRDefault="00305E13" w:rsidP="007A1E68">
      <w:pPr>
        <w:numPr>
          <w:ilvl w:val="0"/>
          <w:numId w:val="22"/>
        </w:numPr>
        <w:spacing w:after="0" w:line="240" w:lineRule="auto"/>
        <w:contextualSpacing/>
        <w:rPr>
          <w:rFonts w:eastAsia="Times New Roman" w:cs="Times New Roman"/>
          <w:b/>
        </w:rPr>
      </w:pPr>
      <w:r>
        <w:rPr>
          <w:rFonts w:eastAsia="Times New Roman" w:cs="Times New Roman"/>
        </w:rPr>
        <w:t>To describe process for verification of completion of PGY1 pharmacy residency program</w:t>
      </w:r>
    </w:p>
    <w:p w14:paraId="45E4744A" w14:textId="77777777" w:rsidR="007A1E68" w:rsidRPr="00806F1D" w:rsidRDefault="007A1E68" w:rsidP="007A1E68">
      <w:pPr>
        <w:spacing w:after="0" w:line="240" w:lineRule="auto"/>
        <w:rPr>
          <w:rFonts w:eastAsia="Times New Roman" w:cs="Times New Roman"/>
          <w:b/>
        </w:rPr>
      </w:pPr>
      <w:r w:rsidRPr="00806F1D">
        <w:rPr>
          <w:rFonts w:eastAsia="Times New Roman" w:cs="Times New Roman"/>
          <w:b/>
        </w:rPr>
        <w:t>___________________________________________________________________________________________</w:t>
      </w:r>
    </w:p>
    <w:p w14:paraId="684E15D8" w14:textId="77777777" w:rsidR="007A1E68" w:rsidRPr="00806F1D" w:rsidRDefault="007A1E68" w:rsidP="007A1E68">
      <w:pPr>
        <w:spacing w:after="0" w:line="240" w:lineRule="auto"/>
        <w:rPr>
          <w:rFonts w:eastAsia="Times New Roman" w:cs="Arial"/>
          <w:b/>
        </w:rPr>
      </w:pPr>
    </w:p>
    <w:p w14:paraId="16A8ECF1" w14:textId="77777777" w:rsidR="007A1E68" w:rsidRPr="007A1E68" w:rsidRDefault="007A1E68" w:rsidP="007A1E68">
      <w:pPr>
        <w:numPr>
          <w:ilvl w:val="0"/>
          <w:numId w:val="21"/>
        </w:numPr>
        <w:spacing w:after="0" w:line="240" w:lineRule="auto"/>
        <w:contextualSpacing/>
        <w:rPr>
          <w:rFonts w:eastAsia="Times New Roman" w:cs="Times New Roman"/>
          <w:b/>
        </w:rPr>
      </w:pPr>
      <w:r>
        <w:rPr>
          <w:rFonts w:eastAsia="Times New Roman" w:cs="Arial"/>
          <w:b/>
        </w:rPr>
        <w:t>Acknowledgement of Match</w:t>
      </w:r>
    </w:p>
    <w:p w14:paraId="69969B7C" w14:textId="77777777" w:rsidR="007A1E68" w:rsidRDefault="007A1E68" w:rsidP="00935CBB">
      <w:pPr>
        <w:numPr>
          <w:ilvl w:val="1"/>
          <w:numId w:val="21"/>
        </w:numPr>
        <w:spacing w:after="0" w:line="240" w:lineRule="auto"/>
        <w:contextualSpacing/>
        <w:rPr>
          <w:rFonts w:eastAsia="Times New Roman" w:cs="Times New Roman"/>
          <w:b/>
        </w:rPr>
      </w:pPr>
      <w:r>
        <w:rPr>
          <w:rFonts w:eastAsia="Times New Roman" w:cs="Arial"/>
        </w:rPr>
        <w:t>The resident will receive acceptance letter acknowledging the match</w:t>
      </w:r>
      <w:r>
        <w:rPr>
          <w:rFonts w:eastAsia="Times New Roman" w:cs="Times New Roman"/>
          <w:b/>
        </w:rPr>
        <w:t>.</w:t>
      </w:r>
    </w:p>
    <w:p w14:paraId="51D7DE41" w14:textId="77777777" w:rsidR="007A1E68" w:rsidRPr="00935CBB" w:rsidRDefault="007A1E68" w:rsidP="00935CBB">
      <w:pPr>
        <w:numPr>
          <w:ilvl w:val="1"/>
          <w:numId w:val="21"/>
        </w:numPr>
        <w:spacing w:after="0" w:line="240" w:lineRule="auto"/>
        <w:contextualSpacing/>
        <w:rPr>
          <w:rFonts w:eastAsia="Times New Roman" w:cs="Times New Roman"/>
          <w:b/>
        </w:rPr>
      </w:pPr>
      <w:r>
        <w:rPr>
          <w:rFonts w:eastAsia="Times New Roman" w:cs="Arial"/>
        </w:rPr>
        <w:t xml:space="preserve">Information on </w:t>
      </w:r>
      <w:r w:rsidR="00CE67EA">
        <w:rPr>
          <w:rFonts w:eastAsia="Times New Roman" w:cs="Arial"/>
        </w:rPr>
        <w:t xml:space="preserve">residency </w:t>
      </w:r>
      <w:r>
        <w:rPr>
          <w:rFonts w:eastAsia="Times New Roman" w:cs="Arial"/>
        </w:rPr>
        <w:t>policies and procedures</w:t>
      </w:r>
      <w:r w:rsidR="00CE67EA">
        <w:rPr>
          <w:rFonts w:eastAsia="Times New Roman" w:cs="Arial"/>
        </w:rPr>
        <w:t>,</w:t>
      </w:r>
      <w:r>
        <w:rPr>
          <w:rFonts w:eastAsia="Times New Roman" w:cs="Arial"/>
        </w:rPr>
        <w:t xml:space="preserve"> benefits</w:t>
      </w:r>
      <w:r w:rsidR="00CE67EA">
        <w:rPr>
          <w:rFonts w:eastAsia="Times New Roman" w:cs="Arial"/>
        </w:rPr>
        <w:t>, and Human Resource Department on-boarding process summary</w:t>
      </w:r>
      <w:r>
        <w:rPr>
          <w:rFonts w:eastAsia="Times New Roman" w:cs="Arial"/>
        </w:rPr>
        <w:t xml:space="preserve"> will be included in the letter</w:t>
      </w:r>
      <w:r w:rsidR="00CE67EA">
        <w:rPr>
          <w:rFonts w:eastAsia="Times New Roman" w:cs="Arial"/>
        </w:rPr>
        <w:t>.</w:t>
      </w:r>
    </w:p>
    <w:p w14:paraId="61764744" w14:textId="4B260900" w:rsidR="007A1E68" w:rsidRPr="007A1E68" w:rsidRDefault="00CE67EA" w:rsidP="00935CBB">
      <w:pPr>
        <w:numPr>
          <w:ilvl w:val="1"/>
          <w:numId w:val="21"/>
        </w:numPr>
        <w:spacing w:after="0" w:line="240" w:lineRule="auto"/>
        <w:contextualSpacing/>
        <w:rPr>
          <w:rFonts w:eastAsia="Times New Roman" w:cs="Times New Roman"/>
          <w:b/>
        </w:rPr>
      </w:pPr>
      <w:r>
        <w:rPr>
          <w:rFonts w:eastAsia="Times New Roman" w:cs="Times New Roman"/>
        </w:rPr>
        <w:t>The resident will read and acknowledge the letter by signing and mailing the letter back to the program</w:t>
      </w:r>
      <w:r w:rsidR="009227A5">
        <w:rPr>
          <w:rFonts w:eastAsia="Times New Roman" w:cs="Times New Roman"/>
        </w:rPr>
        <w:t xml:space="preserve"> in 30</w:t>
      </w:r>
      <w:r>
        <w:rPr>
          <w:rFonts w:eastAsia="Times New Roman" w:cs="Times New Roman"/>
        </w:rPr>
        <w:t xml:space="preserve"> days.</w:t>
      </w:r>
    </w:p>
    <w:p w14:paraId="1198EBE0" w14:textId="77777777" w:rsidR="007A1E68" w:rsidRPr="00806F1D" w:rsidRDefault="00CE67EA" w:rsidP="007A1E68">
      <w:pPr>
        <w:numPr>
          <w:ilvl w:val="0"/>
          <w:numId w:val="21"/>
        </w:numPr>
        <w:spacing w:after="0" w:line="240" w:lineRule="auto"/>
        <w:contextualSpacing/>
        <w:rPr>
          <w:rFonts w:eastAsia="Times New Roman" w:cs="Times New Roman"/>
          <w:b/>
        </w:rPr>
      </w:pPr>
      <w:r>
        <w:rPr>
          <w:rFonts w:eastAsia="Times New Roman" w:cs="Times New Roman"/>
          <w:b/>
        </w:rPr>
        <w:t>Pharmacy License Verification</w:t>
      </w:r>
    </w:p>
    <w:p w14:paraId="329DA0A1" w14:textId="77777777" w:rsidR="007A1E68" w:rsidRPr="00806F1D" w:rsidRDefault="007A1E68" w:rsidP="007A1E68">
      <w:pPr>
        <w:numPr>
          <w:ilvl w:val="1"/>
          <w:numId w:val="21"/>
        </w:numPr>
        <w:spacing w:after="0" w:line="240" w:lineRule="auto"/>
        <w:contextualSpacing/>
        <w:rPr>
          <w:rFonts w:eastAsia="Times New Roman" w:cs="Times New Roman"/>
          <w:b/>
        </w:rPr>
      </w:pPr>
      <w:r w:rsidRPr="00806F1D">
        <w:rPr>
          <w:rFonts w:eastAsia="Times New Roman" w:cs="Times New Roman"/>
        </w:rPr>
        <w:t>The resident will obtain Oregon licensure at the earliest opportunity (preferred within 60 days of employment, no later than within 90 days of hire date). Failure to obtain Oregon Pharmacist Licensure within 90 days of hire date may result in extension of residency program or dismissal from residency program, as determined by the Residency Advisory Committee (RAC).</w:t>
      </w:r>
    </w:p>
    <w:p w14:paraId="7C3B0A71" w14:textId="46B43A65" w:rsidR="003955D8" w:rsidRDefault="003955D8" w:rsidP="00935CBB">
      <w:pPr>
        <w:numPr>
          <w:ilvl w:val="1"/>
          <w:numId w:val="21"/>
        </w:numPr>
        <w:suppressAutoHyphens/>
        <w:spacing w:after="0" w:line="240" w:lineRule="auto"/>
        <w:contextualSpacing/>
        <w:rPr>
          <w:rFonts w:eastAsia="Times New Roman" w:cs="Times New Roman"/>
        </w:rPr>
      </w:pPr>
      <w:r>
        <w:rPr>
          <w:rFonts w:eastAsia="Times New Roman" w:cs="Times New Roman"/>
        </w:rPr>
        <w:t xml:space="preserve">The resident will upload Oregon license information on </w:t>
      </w:r>
      <w:proofErr w:type="spellStart"/>
      <w:r>
        <w:rPr>
          <w:rFonts w:eastAsia="Times New Roman" w:cs="Times New Roman"/>
        </w:rPr>
        <w:t>EverCheck</w:t>
      </w:r>
      <w:proofErr w:type="spellEnd"/>
      <w:r>
        <w:rPr>
          <w:rFonts w:eastAsia="Times New Roman" w:cs="Times New Roman"/>
        </w:rPr>
        <w:t xml:space="preserve"> Wallet.</w:t>
      </w:r>
    </w:p>
    <w:p w14:paraId="7B80EFB4" w14:textId="5D9C0D39" w:rsidR="003955D8" w:rsidRDefault="003955D8" w:rsidP="00935CBB">
      <w:pPr>
        <w:numPr>
          <w:ilvl w:val="1"/>
          <w:numId w:val="21"/>
        </w:numPr>
        <w:suppressAutoHyphens/>
        <w:spacing w:after="0" w:line="240" w:lineRule="auto"/>
        <w:contextualSpacing/>
        <w:rPr>
          <w:rFonts w:eastAsia="Times New Roman" w:cs="Times New Roman"/>
        </w:rPr>
      </w:pPr>
      <w:r>
        <w:rPr>
          <w:rFonts w:eastAsia="Times New Roman" w:cs="Times New Roman"/>
        </w:rPr>
        <w:t>The resident will display Oregon license at resident office.</w:t>
      </w:r>
    </w:p>
    <w:p w14:paraId="00370DE9" w14:textId="0FE432B6" w:rsidR="00305E13" w:rsidRDefault="00305E13" w:rsidP="00935CBB">
      <w:pPr>
        <w:numPr>
          <w:ilvl w:val="0"/>
          <w:numId w:val="21"/>
        </w:numPr>
        <w:suppressAutoHyphens/>
        <w:spacing w:after="0" w:line="240" w:lineRule="auto"/>
        <w:contextualSpacing/>
        <w:rPr>
          <w:rFonts w:eastAsia="Times New Roman" w:cs="Times New Roman"/>
        </w:rPr>
      </w:pPr>
      <w:r>
        <w:rPr>
          <w:rFonts w:eastAsia="Times New Roman" w:cs="Times New Roman"/>
          <w:b/>
        </w:rPr>
        <w:t>Completion of PGY1 Pharmacy Residency Program</w:t>
      </w:r>
    </w:p>
    <w:p w14:paraId="6558849C" w14:textId="710FD4A7" w:rsidR="00305E13" w:rsidRDefault="00305E13" w:rsidP="00935CBB">
      <w:pPr>
        <w:numPr>
          <w:ilvl w:val="1"/>
          <w:numId w:val="21"/>
        </w:numPr>
        <w:suppressAutoHyphens/>
        <w:spacing w:after="0" w:line="240" w:lineRule="auto"/>
        <w:contextualSpacing/>
        <w:rPr>
          <w:rFonts w:eastAsia="Times New Roman" w:cs="Times New Roman"/>
        </w:rPr>
      </w:pPr>
      <w:r>
        <w:rPr>
          <w:rFonts w:eastAsia="Times New Roman" w:cs="Times New Roman"/>
        </w:rPr>
        <w:t>The resident is required to be participating in or have completed an ASHP-accredited PGY1 pharmacy residency or one in the ASHP accreditation status.</w:t>
      </w:r>
    </w:p>
    <w:p w14:paraId="518EDF0D" w14:textId="50481309" w:rsidR="00305E13" w:rsidRDefault="00305E13" w:rsidP="00935CBB">
      <w:pPr>
        <w:numPr>
          <w:ilvl w:val="1"/>
          <w:numId w:val="21"/>
        </w:numPr>
        <w:suppressAutoHyphens/>
        <w:spacing w:after="0" w:line="240" w:lineRule="auto"/>
        <w:contextualSpacing/>
        <w:rPr>
          <w:rFonts w:eastAsia="Times New Roman" w:cs="Times New Roman"/>
        </w:rPr>
      </w:pPr>
      <w:r>
        <w:rPr>
          <w:rFonts w:eastAsia="Times New Roman" w:cs="Times New Roman"/>
        </w:rPr>
        <w:t>The resident will submit a copy of their PGY1 residency certificate of completion within the first week of starting PGY2 ambulatory care residency program to Residency Program Director. This may be done electronically.</w:t>
      </w:r>
    </w:p>
    <w:p w14:paraId="61595BC3" w14:textId="7B3B50E5" w:rsidR="00305E13" w:rsidRPr="00806F1D" w:rsidRDefault="00305E13" w:rsidP="00935CBB">
      <w:pPr>
        <w:numPr>
          <w:ilvl w:val="1"/>
          <w:numId w:val="21"/>
        </w:numPr>
        <w:suppressAutoHyphens/>
        <w:spacing w:after="0" w:line="240" w:lineRule="auto"/>
        <w:contextualSpacing/>
        <w:rPr>
          <w:rFonts w:eastAsia="Times New Roman" w:cs="Times New Roman"/>
        </w:rPr>
      </w:pPr>
      <w:r>
        <w:rPr>
          <w:rFonts w:eastAsia="Times New Roman" w:cs="Times New Roman"/>
        </w:rPr>
        <w:t>The resident</w:t>
      </w:r>
      <w:r w:rsidR="00040B4A">
        <w:rPr>
          <w:rFonts w:eastAsia="Times New Roman" w:cs="Times New Roman"/>
        </w:rPr>
        <w:t xml:space="preserve"> will upload a copy of their PGY</w:t>
      </w:r>
      <w:r>
        <w:rPr>
          <w:rFonts w:eastAsia="Times New Roman" w:cs="Times New Roman"/>
        </w:rPr>
        <w:t xml:space="preserve">1 residency certificate of completion in their electronic portfolio on </w:t>
      </w:r>
      <w:proofErr w:type="spellStart"/>
      <w:r>
        <w:rPr>
          <w:rFonts w:eastAsia="Times New Roman" w:cs="Times New Roman"/>
        </w:rPr>
        <w:t>Sharepoint</w:t>
      </w:r>
      <w:proofErr w:type="spellEnd"/>
      <w:r>
        <w:rPr>
          <w:rFonts w:eastAsia="Times New Roman" w:cs="Times New Roman"/>
        </w:rPr>
        <w:t>.</w:t>
      </w:r>
    </w:p>
    <w:p w14:paraId="0CA260B9" w14:textId="77777777" w:rsidR="00A936CA" w:rsidRDefault="00A936CA">
      <w:pPr>
        <w:rPr>
          <w:rFonts w:eastAsia="Times New Roman" w:cs="Times New Roman"/>
          <w:b/>
        </w:rPr>
      </w:pPr>
      <w:r>
        <w:rPr>
          <w:rFonts w:eastAsia="Times New Roman" w:cs="Times New Roman"/>
          <w:b/>
        </w:rPr>
        <w:br w:type="page"/>
      </w:r>
    </w:p>
    <w:p w14:paraId="4C654BC8" w14:textId="47C4402C" w:rsidR="00717457" w:rsidRPr="00717457" w:rsidRDefault="00717457" w:rsidP="00717457">
      <w:pPr>
        <w:spacing w:after="0" w:line="240" w:lineRule="auto"/>
        <w:jc w:val="both"/>
        <w:rPr>
          <w:rFonts w:eastAsia="Times New Roman" w:cs="Times New Roman"/>
          <w:b/>
        </w:rPr>
      </w:pPr>
      <w:r w:rsidRPr="00717457">
        <w:rPr>
          <w:rFonts w:eastAsia="Times New Roman" w:cs="Times New Roman"/>
          <w:b/>
        </w:rPr>
        <w:lastRenderedPageBreak/>
        <w:t xml:space="preserve">SUBJECT:  Successful Completion of PGY2 Ambulatory Care </w:t>
      </w:r>
      <w:r w:rsidR="00D07033">
        <w:rPr>
          <w:rFonts w:eastAsia="Times New Roman" w:cs="Times New Roman"/>
          <w:b/>
        </w:rPr>
        <w:t xml:space="preserve">Pharmacy </w:t>
      </w:r>
      <w:r w:rsidRPr="00717457">
        <w:rPr>
          <w:rFonts w:eastAsia="Times New Roman" w:cs="Times New Roman"/>
          <w:b/>
        </w:rPr>
        <w:t xml:space="preserve">Residency Policy </w:t>
      </w:r>
    </w:p>
    <w:p w14:paraId="651928CC" w14:textId="77777777" w:rsidR="00717457" w:rsidRPr="00717457" w:rsidRDefault="00717457" w:rsidP="00717457">
      <w:pPr>
        <w:spacing w:after="0" w:line="240" w:lineRule="auto"/>
        <w:jc w:val="both"/>
        <w:rPr>
          <w:rFonts w:eastAsia="Times New Roman" w:cs="Times New Roman"/>
          <w:b/>
        </w:rPr>
      </w:pPr>
      <w:r w:rsidRPr="00717457">
        <w:rPr>
          <w:rFonts w:eastAsia="Times New Roman" w:cs="Times New Roman"/>
          <w:b/>
        </w:rPr>
        <w:t>___________________________________________________________________________________________</w:t>
      </w:r>
    </w:p>
    <w:p w14:paraId="113EFE97" w14:textId="77777777" w:rsidR="00717457" w:rsidRPr="00717457" w:rsidRDefault="00717457" w:rsidP="00717457">
      <w:pPr>
        <w:spacing w:after="0" w:line="240" w:lineRule="auto"/>
        <w:ind w:left="1080" w:hanging="1080"/>
        <w:rPr>
          <w:rFonts w:eastAsia="Times New Roman" w:cs="Times New Roman"/>
          <w:b/>
        </w:rPr>
      </w:pPr>
    </w:p>
    <w:p w14:paraId="38B9B096" w14:textId="77777777" w:rsidR="00806F1D" w:rsidRPr="00806F1D" w:rsidRDefault="00806F1D" w:rsidP="001511A2">
      <w:pPr>
        <w:numPr>
          <w:ilvl w:val="0"/>
          <w:numId w:val="23"/>
        </w:numPr>
        <w:spacing w:after="0" w:line="240" w:lineRule="auto"/>
        <w:contextualSpacing/>
        <w:rPr>
          <w:rFonts w:eastAsia="Times New Roman" w:cs="Times New Roman"/>
          <w:b/>
        </w:rPr>
      </w:pPr>
      <w:r w:rsidRPr="00806F1D">
        <w:rPr>
          <w:rFonts w:eastAsia="Times New Roman" w:cs="Times New Roman"/>
          <w:b/>
        </w:rPr>
        <w:t>Objectives of the Policy</w:t>
      </w:r>
    </w:p>
    <w:p w14:paraId="46B83A24" w14:textId="77777777" w:rsidR="00806F1D" w:rsidRPr="00806F1D" w:rsidRDefault="00806F1D" w:rsidP="001511A2">
      <w:pPr>
        <w:numPr>
          <w:ilvl w:val="0"/>
          <w:numId w:val="24"/>
        </w:numPr>
        <w:spacing w:after="0" w:line="240" w:lineRule="auto"/>
        <w:contextualSpacing/>
        <w:rPr>
          <w:rFonts w:eastAsia="Times New Roman" w:cs="Times New Roman"/>
          <w:b/>
        </w:rPr>
      </w:pPr>
      <w:r w:rsidRPr="00806F1D">
        <w:rPr>
          <w:rFonts w:eastAsia="Times New Roman" w:cs="Arial"/>
        </w:rPr>
        <w:t>Describe requirements necessary for residents to successfully complete the residency program.</w:t>
      </w:r>
    </w:p>
    <w:p w14:paraId="249B5424" w14:textId="77777777" w:rsidR="00806F1D" w:rsidRPr="00806F1D" w:rsidRDefault="00806F1D" w:rsidP="00806F1D">
      <w:pPr>
        <w:spacing w:after="0" w:line="240" w:lineRule="auto"/>
        <w:rPr>
          <w:rFonts w:eastAsia="Times New Roman" w:cs="Times New Roman"/>
          <w:b/>
        </w:rPr>
      </w:pPr>
      <w:r w:rsidRPr="00806F1D">
        <w:rPr>
          <w:rFonts w:eastAsia="Times New Roman" w:cs="Times New Roman"/>
          <w:b/>
        </w:rPr>
        <w:t>___________________________________________________________________________________________</w:t>
      </w:r>
    </w:p>
    <w:p w14:paraId="397FBD17" w14:textId="77777777" w:rsidR="007A570A" w:rsidRDefault="007A570A" w:rsidP="00935CBB">
      <w:pPr>
        <w:spacing w:after="0" w:line="240" w:lineRule="auto"/>
        <w:contextualSpacing/>
        <w:rPr>
          <w:rFonts w:eastAsia="Times New Roman" w:cs="Times New Roman"/>
          <w:b/>
        </w:rPr>
      </w:pPr>
    </w:p>
    <w:p w14:paraId="3AAD5DAF" w14:textId="5DCE064A" w:rsidR="00806F1D" w:rsidRPr="00806F1D" w:rsidRDefault="00806F1D" w:rsidP="00935CBB">
      <w:pPr>
        <w:numPr>
          <w:ilvl w:val="0"/>
          <w:numId w:val="23"/>
        </w:numPr>
        <w:spacing w:after="0" w:line="240" w:lineRule="auto"/>
        <w:contextualSpacing/>
        <w:rPr>
          <w:rFonts w:eastAsia="Times New Roman" w:cs="Times New Roman"/>
          <w:b/>
        </w:rPr>
      </w:pPr>
      <w:r w:rsidRPr="00806F1D">
        <w:rPr>
          <w:rFonts w:eastAsia="Times New Roman" w:cs="Arial"/>
          <w:b/>
        </w:rPr>
        <w:t>Requirements of Residency Program</w:t>
      </w:r>
    </w:p>
    <w:p w14:paraId="27EFE0E9" w14:textId="77777777" w:rsidR="00806F1D" w:rsidRPr="00806F1D" w:rsidRDefault="00806F1D" w:rsidP="003955D8">
      <w:pPr>
        <w:numPr>
          <w:ilvl w:val="1"/>
          <w:numId w:val="25"/>
        </w:numPr>
        <w:spacing w:after="0" w:line="240" w:lineRule="auto"/>
        <w:contextualSpacing/>
        <w:rPr>
          <w:rFonts w:eastAsia="Times New Roman" w:cs="Times New Roman"/>
          <w:b/>
        </w:rPr>
      </w:pPr>
      <w:r w:rsidRPr="00806F1D">
        <w:rPr>
          <w:rFonts w:eastAsia="Times New Roman" w:cs="Times New Roman"/>
        </w:rPr>
        <w:t>The resident will obtain Oregon licensure at the earliest opportunity (preferred within 60 days of employment, no later than within 90 days of hire date). Failure to obtain Oregon Pharmacist Licensure within 90 days of hire date may result in extension of residency program or dismissal from residency program, as determined by the Residency Advisory Committee (RAC).</w:t>
      </w:r>
    </w:p>
    <w:p w14:paraId="2E4C899A" w14:textId="77777777" w:rsidR="00806F1D" w:rsidRPr="00806F1D" w:rsidRDefault="00806F1D" w:rsidP="003955D8">
      <w:pPr>
        <w:numPr>
          <w:ilvl w:val="1"/>
          <w:numId w:val="25"/>
        </w:numPr>
        <w:spacing w:after="0" w:line="240" w:lineRule="auto"/>
        <w:contextualSpacing/>
        <w:rPr>
          <w:rFonts w:eastAsia="Times New Roman" w:cs="Times New Roman"/>
          <w:b/>
        </w:rPr>
      </w:pPr>
      <w:r w:rsidRPr="00806F1D">
        <w:rPr>
          <w:rFonts w:eastAsia="Times New Roman" w:cs="Times New Roman"/>
        </w:rPr>
        <w:t>Resident must successfully complete all required learning experiences.</w:t>
      </w:r>
    </w:p>
    <w:p w14:paraId="494797CF" w14:textId="6F974CBB" w:rsidR="00806F1D" w:rsidRPr="00806F1D" w:rsidRDefault="00806F1D" w:rsidP="003955D8">
      <w:pPr>
        <w:numPr>
          <w:ilvl w:val="1"/>
          <w:numId w:val="25"/>
        </w:numPr>
        <w:spacing w:after="0" w:line="240" w:lineRule="auto"/>
        <w:contextualSpacing/>
        <w:rPr>
          <w:rFonts w:eastAsia="Times New Roman" w:cs="Times New Roman"/>
          <w:b/>
        </w:rPr>
      </w:pPr>
      <w:r w:rsidRPr="00806F1D">
        <w:rPr>
          <w:rFonts w:eastAsia="Times New Roman" w:cs="Times New Roman"/>
        </w:rPr>
        <w:t xml:space="preserve">The resident must receive a mark of “achieved for residency” on </w:t>
      </w:r>
      <w:r w:rsidR="00305E13">
        <w:rPr>
          <w:rFonts w:eastAsia="Times New Roman" w:cs="Times New Roman"/>
        </w:rPr>
        <w:t>all</w:t>
      </w:r>
      <w:r w:rsidRPr="00806F1D">
        <w:rPr>
          <w:rFonts w:eastAsia="Times New Roman" w:cs="Times New Roman"/>
        </w:rPr>
        <w:t xml:space="preserve"> </w:t>
      </w:r>
      <w:r w:rsidR="00577FB1">
        <w:rPr>
          <w:rFonts w:eastAsia="Times New Roman" w:cs="Times New Roman"/>
        </w:rPr>
        <w:t xml:space="preserve">critical </w:t>
      </w:r>
      <w:r w:rsidRPr="00806F1D">
        <w:rPr>
          <w:rFonts w:eastAsia="Times New Roman" w:cs="Times New Roman"/>
        </w:rPr>
        <w:t xml:space="preserve">objectives </w:t>
      </w:r>
      <w:r w:rsidR="000552B4">
        <w:rPr>
          <w:rFonts w:eastAsia="Times New Roman" w:cs="Times New Roman"/>
        </w:rPr>
        <w:t>and 8</w:t>
      </w:r>
      <w:r w:rsidR="003F502D">
        <w:rPr>
          <w:rFonts w:eastAsia="Times New Roman" w:cs="Times New Roman"/>
        </w:rPr>
        <w:t>0</w:t>
      </w:r>
      <w:r w:rsidR="000552B4">
        <w:rPr>
          <w:rFonts w:eastAsia="Times New Roman" w:cs="Times New Roman"/>
        </w:rPr>
        <w:t xml:space="preserve">% </w:t>
      </w:r>
      <w:r w:rsidR="00305E13">
        <w:rPr>
          <w:rFonts w:eastAsia="Times New Roman" w:cs="Times New Roman"/>
        </w:rPr>
        <w:t>of</w:t>
      </w:r>
      <w:r w:rsidR="000552B4">
        <w:rPr>
          <w:rFonts w:eastAsia="Times New Roman" w:cs="Times New Roman"/>
        </w:rPr>
        <w:t xml:space="preserve"> all </w:t>
      </w:r>
      <w:r w:rsidR="00577FB1">
        <w:rPr>
          <w:rFonts w:eastAsia="Times New Roman" w:cs="Times New Roman"/>
        </w:rPr>
        <w:t>other required</w:t>
      </w:r>
      <w:r w:rsidR="000552B4">
        <w:rPr>
          <w:rFonts w:eastAsia="Times New Roman" w:cs="Times New Roman"/>
        </w:rPr>
        <w:t xml:space="preserve"> objectives</w:t>
      </w:r>
      <w:r w:rsidR="00305E13">
        <w:rPr>
          <w:rFonts w:eastAsia="Times New Roman" w:cs="Times New Roman"/>
        </w:rPr>
        <w:t xml:space="preserve"> by the end of the residency year</w:t>
      </w:r>
      <w:r w:rsidR="000552B4">
        <w:rPr>
          <w:rFonts w:eastAsia="Times New Roman" w:cs="Times New Roman"/>
        </w:rPr>
        <w:t>.</w:t>
      </w:r>
    </w:p>
    <w:p w14:paraId="5A97C93F" w14:textId="6DFBE56F" w:rsidR="00806F1D" w:rsidRPr="00806F1D" w:rsidRDefault="00806F1D" w:rsidP="003955D8">
      <w:pPr>
        <w:numPr>
          <w:ilvl w:val="1"/>
          <w:numId w:val="25"/>
        </w:numPr>
        <w:spacing w:after="0" w:line="240" w:lineRule="auto"/>
        <w:contextualSpacing/>
        <w:rPr>
          <w:rFonts w:eastAsia="Times New Roman" w:cs="Times New Roman"/>
          <w:b/>
        </w:rPr>
      </w:pPr>
      <w:r w:rsidRPr="00806F1D">
        <w:rPr>
          <w:rFonts w:eastAsia="Times New Roman" w:cs="Times New Roman"/>
        </w:rPr>
        <w:t xml:space="preserve">Probation/disciplinary action – If the resident receives </w:t>
      </w:r>
      <w:r w:rsidR="00577FB1">
        <w:rPr>
          <w:rFonts w:eastAsia="Times New Roman" w:cs="Times New Roman"/>
        </w:rPr>
        <w:t xml:space="preserve">2 consecutive </w:t>
      </w:r>
      <w:r w:rsidRPr="00806F1D">
        <w:rPr>
          <w:rFonts w:eastAsia="Times New Roman" w:cs="Times New Roman"/>
        </w:rPr>
        <w:t xml:space="preserve">“needs improvement” on </w:t>
      </w:r>
      <w:r w:rsidR="00935CBB">
        <w:rPr>
          <w:rFonts w:eastAsia="Times New Roman" w:cs="Times New Roman"/>
        </w:rPr>
        <w:t>an objective</w:t>
      </w:r>
      <w:r w:rsidRPr="00806F1D">
        <w:rPr>
          <w:rFonts w:eastAsia="Times New Roman" w:cs="Times New Roman"/>
        </w:rPr>
        <w:t xml:space="preserve"> on any summative learning experience evaluation, the resident may be placed in disciplinary action.  </w:t>
      </w:r>
    </w:p>
    <w:p w14:paraId="0C10690E" w14:textId="77777777" w:rsidR="00806F1D" w:rsidRPr="00806F1D" w:rsidRDefault="00806F1D" w:rsidP="003955D8">
      <w:pPr>
        <w:numPr>
          <w:ilvl w:val="1"/>
          <w:numId w:val="25"/>
        </w:numPr>
        <w:spacing w:after="0" w:line="240" w:lineRule="auto"/>
        <w:contextualSpacing/>
        <w:rPr>
          <w:rFonts w:eastAsia="Times New Roman" w:cs="Times New Roman"/>
          <w:b/>
        </w:rPr>
      </w:pPr>
      <w:r w:rsidRPr="00806F1D">
        <w:rPr>
          <w:rFonts w:eastAsia="Times New Roman" w:cs="Times New Roman"/>
        </w:rPr>
        <w:t>Resident must complete a major project. Project will be formally presented at Providence Academic Achievement Day and one other pharmacy conference of the residents choosing. Project will be written up in manuscript style, formatted in a publication ready manner prior to last day of program.</w:t>
      </w:r>
    </w:p>
    <w:p w14:paraId="6C9AF887" w14:textId="739DC67C" w:rsidR="00806F1D" w:rsidRPr="00806F1D" w:rsidRDefault="00806F1D" w:rsidP="003955D8">
      <w:pPr>
        <w:numPr>
          <w:ilvl w:val="1"/>
          <w:numId w:val="25"/>
        </w:numPr>
        <w:spacing w:after="0" w:line="240" w:lineRule="auto"/>
        <w:contextualSpacing/>
        <w:rPr>
          <w:rFonts w:eastAsia="Times New Roman" w:cs="Times New Roman"/>
          <w:b/>
        </w:rPr>
      </w:pPr>
      <w:r w:rsidRPr="00806F1D">
        <w:rPr>
          <w:rFonts w:eastAsia="Times New Roman" w:cs="Times New Roman"/>
        </w:rPr>
        <w:t>Resident will complete a</w:t>
      </w:r>
      <w:r w:rsidR="003F502D">
        <w:rPr>
          <w:rFonts w:eastAsia="Times New Roman" w:cs="Times New Roman"/>
        </w:rPr>
        <w:t xml:space="preserve"> formal evidence-based</w:t>
      </w:r>
      <w:r w:rsidR="00935CBB">
        <w:rPr>
          <w:rFonts w:eastAsia="Times New Roman" w:cs="Times New Roman"/>
        </w:rPr>
        <w:t xml:space="preserve"> </w:t>
      </w:r>
      <w:r w:rsidRPr="00806F1D">
        <w:rPr>
          <w:rFonts w:eastAsia="Times New Roman" w:cs="Times New Roman"/>
        </w:rPr>
        <w:t>CE presentation.</w:t>
      </w:r>
    </w:p>
    <w:p w14:paraId="103D46F6" w14:textId="66B92527" w:rsidR="00806F1D" w:rsidRPr="00806F1D" w:rsidRDefault="00806F1D" w:rsidP="003955D8">
      <w:pPr>
        <w:numPr>
          <w:ilvl w:val="1"/>
          <w:numId w:val="25"/>
        </w:numPr>
        <w:spacing w:after="0" w:line="240" w:lineRule="auto"/>
        <w:contextualSpacing/>
        <w:rPr>
          <w:rFonts w:eastAsia="Times New Roman" w:cs="Times New Roman"/>
          <w:b/>
        </w:rPr>
      </w:pPr>
      <w:r w:rsidRPr="00806F1D">
        <w:rPr>
          <w:rFonts w:eastAsia="Times New Roman" w:cs="Times New Roman"/>
        </w:rPr>
        <w:t xml:space="preserve">Resident will participate in either the review or development of a </w:t>
      </w:r>
      <w:r w:rsidR="00E03DAF">
        <w:rPr>
          <w:rFonts w:eastAsia="Times New Roman" w:cs="Times New Roman"/>
        </w:rPr>
        <w:t>clinical pharmacy</w:t>
      </w:r>
      <w:r w:rsidRPr="00806F1D">
        <w:rPr>
          <w:rFonts w:eastAsia="Times New Roman" w:cs="Times New Roman"/>
        </w:rPr>
        <w:t xml:space="preserve"> agreement</w:t>
      </w:r>
      <w:r w:rsidR="003F502D">
        <w:rPr>
          <w:rFonts w:eastAsia="Times New Roman" w:cs="Times New Roman"/>
        </w:rPr>
        <w:t>, workflow, scope of practice, or clinical practice protocol</w:t>
      </w:r>
      <w:r w:rsidRPr="00806F1D">
        <w:rPr>
          <w:rFonts w:eastAsia="Times New Roman" w:cs="Times New Roman"/>
        </w:rPr>
        <w:t xml:space="preserve">. </w:t>
      </w:r>
    </w:p>
    <w:p w14:paraId="19D7FED8" w14:textId="77777777" w:rsidR="00806F1D" w:rsidRPr="00806F1D" w:rsidRDefault="00806F1D" w:rsidP="003955D8">
      <w:pPr>
        <w:numPr>
          <w:ilvl w:val="1"/>
          <w:numId w:val="25"/>
        </w:numPr>
        <w:spacing w:after="0" w:line="240" w:lineRule="auto"/>
        <w:contextualSpacing/>
        <w:rPr>
          <w:rFonts w:eastAsia="Times New Roman" w:cs="Times New Roman"/>
          <w:b/>
        </w:rPr>
      </w:pPr>
      <w:r w:rsidRPr="00806F1D">
        <w:rPr>
          <w:rFonts w:eastAsia="Times New Roman" w:cs="Times New Roman"/>
        </w:rPr>
        <w:t>Resident will complete one Question of the Quarter publication.</w:t>
      </w:r>
    </w:p>
    <w:p w14:paraId="0E587625" w14:textId="67D334B0" w:rsidR="00806F1D" w:rsidRPr="00806F1D" w:rsidRDefault="00806F1D" w:rsidP="003955D8">
      <w:pPr>
        <w:numPr>
          <w:ilvl w:val="1"/>
          <w:numId w:val="25"/>
        </w:numPr>
        <w:spacing w:after="0" w:line="240" w:lineRule="auto"/>
        <w:contextualSpacing/>
        <w:rPr>
          <w:rFonts w:eastAsia="Times New Roman" w:cs="Times New Roman"/>
          <w:b/>
        </w:rPr>
      </w:pPr>
      <w:r w:rsidRPr="00806F1D">
        <w:rPr>
          <w:rFonts w:eastAsia="Times New Roman" w:cs="Times New Roman"/>
        </w:rPr>
        <w:t>Resident will complete one Hot Topics and VAX Facts publication and regularly present at Ambulatory Care Rounds for PGY-1 pharmacy residents and students</w:t>
      </w:r>
      <w:r w:rsidR="00E03DAF">
        <w:rPr>
          <w:rFonts w:eastAsia="Times New Roman" w:cs="Times New Roman"/>
        </w:rPr>
        <w:t>, and Case-based Learning Sessions at the Family Medicine Medical Residency program.</w:t>
      </w:r>
      <w:r w:rsidRPr="00806F1D">
        <w:rPr>
          <w:rFonts w:eastAsia="Times New Roman" w:cs="Times New Roman"/>
        </w:rPr>
        <w:t xml:space="preserve"> </w:t>
      </w:r>
    </w:p>
    <w:p w14:paraId="72B91C77" w14:textId="77777777" w:rsidR="00806F1D" w:rsidRPr="00806F1D" w:rsidRDefault="00806F1D" w:rsidP="003955D8">
      <w:pPr>
        <w:numPr>
          <w:ilvl w:val="1"/>
          <w:numId w:val="25"/>
        </w:numPr>
        <w:spacing w:after="0" w:line="240" w:lineRule="auto"/>
        <w:contextualSpacing/>
        <w:rPr>
          <w:rFonts w:eastAsia="Times New Roman" w:cs="Times New Roman"/>
          <w:b/>
        </w:rPr>
      </w:pPr>
      <w:r w:rsidRPr="00806F1D">
        <w:rPr>
          <w:rFonts w:eastAsia="Times New Roman" w:cs="Times New Roman"/>
        </w:rPr>
        <w:t xml:space="preserve">The resident will be awarded a Residency Certificate upon satisfactory completion of all stated residency requirements. Evaluation of the resident’s progress towards these requirements will be reviewed quarterly by the RPD/RPC, the RAC, and the resident advisor.  </w:t>
      </w:r>
    </w:p>
    <w:p w14:paraId="4285F5D2" w14:textId="77777777" w:rsidR="00806F1D" w:rsidRPr="00806F1D" w:rsidRDefault="00806F1D" w:rsidP="00806F1D">
      <w:pPr>
        <w:spacing w:after="0" w:line="240" w:lineRule="auto"/>
        <w:ind w:left="720"/>
        <w:contextualSpacing/>
        <w:rPr>
          <w:rFonts w:eastAsia="Times New Roman" w:cs="Times New Roman"/>
          <w:b/>
        </w:rPr>
      </w:pPr>
    </w:p>
    <w:p w14:paraId="2834450B" w14:textId="77777777" w:rsidR="00806F1D" w:rsidRPr="00806F1D" w:rsidRDefault="00806F1D" w:rsidP="00935CBB">
      <w:pPr>
        <w:numPr>
          <w:ilvl w:val="0"/>
          <w:numId w:val="23"/>
        </w:numPr>
        <w:spacing w:after="0" w:line="240" w:lineRule="auto"/>
        <w:contextualSpacing/>
        <w:rPr>
          <w:rFonts w:eastAsia="Times New Roman" w:cs="Times New Roman"/>
          <w:b/>
        </w:rPr>
      </w:pPr>
      <w:r w:rsidRPr="00806F1D">
        <w:rPr>
          <w:rFonts w:ascii="Calibri" w:eastAsia="Times New Roman" w:hAnsi="Calibri" w:cs="Times New Roman"/>
          <w:b/>
        </w:rPr>
        <w:t>Residency Advisory Committee (RAC)</w:t>
      </w:r>
    </w:p>
    <w:p w14:paraId="784982F8" w14:textId="2C9936E1" w:rsidR="00806F1D" w:rsidRPr="00806F1D" w:rsidRDefault="00806F1D" w:rsidP="00935CBB">
      <w:pPr>
        <w:numPr>
          <w:ilvl w:val="0"/>
          <w:numId w:val="31"/>
        </w:numPr>
        <w:spacing w:after="0" w:line="240" w:lineRule="auto"/>
        <w:contextualSpacing/>
        <w:rPr>
          <w:rFonts w:eastAsia="Times New Roman" w:cs="Times New Roman"/>
          <w:b/>
        </w:rPr>
      </w:pPr>
      <w:r w:rsidRPr="00806F1D">
        <w:rPr>
          <w:rFonts w:ascii="Calibri" w:eastAsia="Times New Roman" w:hAnsi="Calibri" w:cs="Times New Roman"/>
        </w:rPr>
        <w:t>The RAC maintains the right to determine if a resident has successfully completed a required learning experience. If, in the determination of the RAC, the resident has not successfully completed a learning experience, the resident may be asked to repeat the rotation or project.</w:t>
      </w:r>
    </w:p>
    <w:p w14:paraId="37326B57" w14:textId="77777777" w:rsidR="00806F1D" w:rsidRPr="00806F1D" w:rsidRDefault="00806F1D" w:rsidP="00806F1D">
      <w:pPr>
        <w:spacing w:after="0" w:line="240" w:lineRule="auto"/>
        <w:ind w:left="1080"/>
        <w:contextualSpacing/>
        <w:rPr>
          <w:rFonts w:eastAsia="Times New Roman" w:cs="Times New Roman"/>
          <w:b/>
        </w:rPr>
      </w:pPr>
    </w:p>
    <w:p w14:paraId="244CBD34" w14:textId="77777777" w:rsidR="00806F1D" w:rsidRPr="00806F1D" w:rsidRDefault="00806F1D" w:rsidP="00935CBB">
      <w:pPr>
        <w:numPr>
          <w:ilvl w:val="0"/>
          <w:numId w:val="23"/>
        </w:numPr>
        <w:spacing w:after="0" w:line="240" w:lineRule="auto"/>
        <w:contextualSpacing/>
        <w:rPr>
          <w:rFonts w:eastAsia="Times New Roman" w:cs="Times New Roman"/>
          <w:b/>
        </w:rPr>
      </w:pPr>
      <w:r w:rsidRPr="00806F1D">
        <w:rPr>
          <w:rFonts w:eastAsia="Times New Roman" w:cs="Arial"/>
          <w:b/>
        </w:rPr>
        <w:t xml:space="preserve">Time Away from Residency </w:t>
      </w:r>
    </w:p>
    <w:p w14:paraId="2F032A24" w14:textId="77777777" w:rsidR="00806F1D" w:rsidRPr="00000B2E" w:rsidRDefault="00806F1D" w:rsidP="00935CBB">
      <w:pPr>
        <w:numPr>
          <w:ilvl w:val="0"/>
          <w:numId w:val="32"/>
        </w:numPr>
        <w:spacing w:after="0" w:line="240" w:lineRule="auto"/>
        <w:contextualSpacing/>
        <w:rPr>
          <w:rFonts w:eastAsia="Times New Roman" w:cs="Times New Roman"/>
        </w:rPr>
      </w:pPr>
      <w:r w:rsidRPr="00000B2E">
        <w:rPr>
          <w:rFonts w:eastAsia="Times New Roman" w:cs="Times New Roman"/>
        </w:rPr>
        <w:t>Successful completion of the residency program requires 12 months training (minus paid time off [PTO]).</w:t>
      </w:r>
    </w:p>
    <w:p w14:paraId="27746E09" w14:textId="77777777" w:rsidR="00806F1D" w:rsidRPr="00806F1D" w:rsidRDefault="00806F1D" w:rsidP="00935CBB">
      <w:pPr>
        <w:numPr>
          <w:ilvl w:val="0"/>
          <w:numId w:val="32"/>
        </w:numPr>
        <w:spacing w:after="0" w:line="240" w:lineRule="auto"/>
        <w:contextualSpacing/>
        <w:rPr>
          <w:rFonts w:eastAsia="Times New Roman" w:cs="Times New Roman"/>
          <w:b/>
        </w:rPr>
      </w:pPr>
      <w:r w:rsidRPr="00806F1D">
        <w:rPr>
          <w:rFonts w:eastAsia="Times New Roman" w:cs="Arial"/>
        </w:rPr>
        <w:t>Significant time away from the residency program may deter from successful completion of the residency program.</w:t>
      </w:r>
    </w:p>
    <w:p w14:paraId="38AE29A2" w14:textId="0CDB21A5" w:rsidR="00806F1D" w:rsidRPr="00806F1D" w:rsidRDefault="00806F1D" w:rsidP="00935CBB">
      <w:pPr>
        <w:numPr>
          <w:ilvl w:val="0"/>
          <w:numId w:val="32"/>
        </w:numPr>
        <w:spacing w:after="0" w:line="240" w:lineRule="auto"/>
        <w:contextualSpacing/>
        <w:rPr>
          <w:rFonts w:eastAsia="Times New Roman" w:cs="Times New Roman"/>
          <w:b/>
        </w:rPr>
      </w:pPr>
      <w:r w:rsidRPr="00806F1D">
        <w:rPr>
          <w:rFonts w:eastAsia="Times New Roman" w:cs="Arial"/>
        </w:rPr>
        <w:t xml:space="preserve">If the resident accrues &gt; </w:t>
      </w:r>
      <w:r w:rsidR="006745D1">
        <w:rPr>
          <w:rFonts w:eastAsia="Times New Roman" w:cs="Arial"/>
        </w:rPr>
        <w:t>30</w:t>
      </w:r>
      <w:r w:rsidR="006745D1" w:rsidRPr="00806F1D">
        <w:rPr>
          <w:rFonts w:eastAsia="Times New Roman" w:cs="Arial"/>
        </w:rPr>
        <w:t xml:space="preserve"> </w:t>
      </w:r>
      <w:r w:rsidRPr="00806F1D">
        <w:rPr>
          <w:rFonts w:eastAsia="Times New Roman" w:cs="Arial"/>
        </w:rPr>
        <w:t>days away from the residency program (</w:t>
      </w:r>
      <w:r w:rsidR="006745D1">
        <w:rPr>
          <w:rFonts w:eastAsia="Times New Roman" w:cs="Arial"/>
        </w:rPr>
        <w:t xml:space="preserve">including 23 days </w:t>
      </w:r>
      <w:r w:rsidRPr="00806F1D">
        <w:rPr>
          <w:rFonts w:eastAsia="Times New Roman" w:cs="Arial"/>
        </w:rPr>
        <w:t xml:space="preserve">combined sick time and PTO), the RAC may decide </w:t>
      </w:r>
      <w:r w:rsidR="006745D1">
        <w:rPr>
          <w:rFonts w:eastAsia="Times New Roman" w:cs="Arial"/>
        </w:rPr>
        <w:t xml:space="preserve">based on a review of the resident’s progress, </w:t>
      </w:r>
      <w:r w:rsidRPr="00806F1D">
        <w:rPr>
          <w:rFonts w:eastAsia="Times New Roman" w:cs="Arial"/>
        </w:rPr>
        <w:t>the resident needs to extend the residency year to successfully complete program requirements.</w:t>
      </w:r>
    </w:p>
    <w:p w14:paraId="26BD6518" w14:textId="3A0DDF84" w:rsidR="00806F1D" w:rsidRPr="00806F1D" w:rsidRDefault="00806F1D" w:rsidP="00935CBB">
      <w:pPr>
        <w:numPr>
          <w:ilvl w:val="0"/>
          <w:numId w:val="32"/>
        </w:numPr>
        <w:spacing w:after="0" w:line="240" w:lineRule="auto"/>
        <w:contextualSpacing/>
        <w:rPr>
          <w:rFonts w:eastAsia="Times New Roman" w:cs="Times New Roman"/>
          <w:b/>
        </w:rPr>
      </w:pPr>
      <w:r w:rsidRPr="00806F1D">
        <w:rPr>
          <w:rFonts w:eastAsia="Times New Roman" w:cs="Arial"/>
        </w:rPr>
        <w:t xml:space="preserve">If time away from the residency program extends beyond </w:t>
      </w:r>
      <w:r w:rsidR="006745D1">
        <w:rPr>
          <w:rFonts w:eastAsia="Times New Roman" w:cs="Arial"/>
        </w:rPr>
        <w:t>90 days</w:t>
      </w:r>
      <w:r w:rsidRPr="00806F1D">
        <w:rPr>
          <w:rFonts w:eastAsia="Times New Roman" w:cs="Arial"/>
        </w:rPr>
        <w:t>, upon determination by RAC, the resident may be dismissed from the residency program without further pay and/or the resident may be asked to reapply to the residency program.</w:t>
      </w:r>
    </w:p>
    <w:p w14:paraId="4ADC1A91" w14:textId="59EAC955" w:rsidR="00806F1D" w:rsidRPr="00806F1D" w:rsidRDefault="00806F1D" w:rsidP="00935CBB">
      <w:pPr>
        <w:numPr>
          <w:ilvl w:val="0"/>
          <w:numId w:val="32"/>
        </w:numPr>
        <w:spacing w:after="0" w:line="240" w:lineRule="auto"/>
        <w:contextualSpacing/>
        <w:rPr>
          <w:rFonts w:eastAsia="Times New Roman" w:cs="Times New Roman"/>
          <w:b/>
        </w:rPr>
      </w:pPr>
      <w:r w:rsidRPr="00806F1D">
        <w:rPr>
          <w:rFonts w:eastAsia="Times New Roman" w:cs="Arial"/>
        </w:rPr>
        <w:lastRenderedPageBreak/>
        <w:t xml:space="preserve">Standard Providence </w:t>
      </w:r>
      <w:r w:rsidR="00052D76">
        <w:rPr>
          <w:rFonts w:eastAsia="Times New Roman" w:cs="Arial"/>
        </w:rPr>
        <w:t xml:space="preserve">St Joseph Health </w:t>
      </w:r>
      <w:r w:rsidRPr="00806F1D">
        <w:rPr>
          <w:rFonts w:eastAsia="Times New Roman" w:cs="Arial"/>
        </w:rPr>
        <w:t>time off and absence employee policies apply.</w:t>
      </w:r>
    </w:p>
    <w:p w14:paraId="78F40623" w14:textId="77777777" w:rsidR="00806F1D" w:rsidRPr="00806F1D" w:rsidRDefault="00806F1D" w:rsidP="00806F1D">
      <w:pPr>
        <w:spacing w:after="0" w:line="240" w:lineRule="auto"/>
        <w:jc w:val="both"/>
        <w:rPr>
          <w:rFonts w:eastAsia="Times New Roman" w:cs="Arial"/>
        </w:rPr>
      </w:pPr>
    </w:p>
    <w:p w14:paraId="449C6846" w14:textId="4144ADC9" w:rsidR="00806F1D" w:rsidRPr="00806F1D" w:rsidRDefault="00806F1D" w:rsidP="00935CBB">
      <w:pPr>
        <w:numPr>
          <w:ilvl w:val="0"/>
          <w:numId w:val="23"/>
        </w:numPr>
        <w:spacing w:after="0" w:line="240" w:lineRule="auto"/>
        <w:contextualSpacing/>
        <w:rPr>
          <w:rFonts w:eastAsia="Times New Roman" w:cs="Times New Roman"/>
          <w:b/>
        </w:rPr>
      </w:pPr>
      <w:r w:rsidRPr="00806F1D">
        <w:rPr>
          <w:rFonts w:eastAsia="Times New Roman" w:cs="Times New Roman"/>
          <w:b/>
        </w:rPr>
        <w:t>Required Educational Outcomes, Goals, and Objectives for Postgraduate Year Two (PGY2) of Providence Health &amp; Services OR Region Pharmacy PGY2 Ambulatory Care Residency Program</w:t>
      </w:r>
    </w:p>
    <w:p w14:paraId="3F590D23" w14:textId="77777777" w:rsidR="00806F1D" w:rsidRPr="00806F1D" w:rsidRDefault="00806F1D" w:rsidP="00806F1D">
      <w:pPr>
        <w:spacing w:after="0" w:line="240" w:lineRule="auto"/>
        <w:ind w:left="720"/>
        <w:contextualSpacing/>
        <w:rPr>
          <w:rFonts w:eastAsia="Times New Roman" w:cs="Times New Roman"/>
          <w:b/>
        </w:rPr>
      </w:pPr>
    </w:p>
    <w:p w14:paraId="4DCEF182" w14:textId="06D48A4C" w:rsidR="00806F1D" w:rsidRPr="00806F1D" w:rsidRDefault="00806F1D" w:rsidP="00806F1D">
      <w:pPr>
        <w:spacing w:after="0" w:line="240" w:lineRule="auto"/>
        <w:ind w:left="720"/>
        <w:contextualSpacing/>
        <w:rPr>
          <w:rFonts w:eastAsia="Times New Roman" w:cs="Times New Roman"/>
        </w:rPr>
      </w:pPr>
      <w:r w:rsidRPr="00806F1D">
        <w:rPr>
          <w:rFonts w:eastAsia="Times New Roman" w:cs="Times New Roman"/>
        </w:rPr>
        <w:t>Goals and objectives</w:t>
      </w:r>
      <w:r w:rsidR="00577FB1">
        <w:rPr>
          <w:rFonts w:eastAsia="Times New Roman" w:cs="Times New Roman"/>
        </w:rPr>
        <w:t xml:space="preserve"> highlighted below</w:t>
      </w:r>
      <w:r w:rsidR="00935CBB">
        <w:rPr>
          <w:rFonts w:eastAsia="Times New Roman" w:cs="Times New Roman"/>
        </w:rPr>
        <w:t xml:space="preserve"> </w:t>
      </w:r>
      <w:r w:rsidRPr="00806F1D">
        <w:rPr>
          <w:rFonts w:eastAsia="Times New Roman" w:cs="Times New Roman"/>
        </w:rPr>
        <w:t xml:space="preserve">are considered critical objectives and must be achieved for residency prior to completion of the program. </w:t>
      </w:r>
      <w:r w:rsidR="00577FB1">
        <w:rPr>
          <w:rFonts w:eastAsia="Times New Roman" w:cs="Times New Roman"/>
        </w:rPr>
        <w:t xml:space="preserve">80% of all other objectives must be achieved for residency by the end of the program. </w:t>
      </w:r>
    </w:p>
    <w:p w14:paraId="1713EEE2" w14:textId="2D5DE142" w:rsidR="00806F1D" w:rsidRPr="00806F1D" w:rsidRDefault="00806F1D" w:rsidP="00806F1D">
      <w:pPr>
        <w:spacing w:after="0" w:line="240" w:lineRule="auto"/>
        <w:ind w:left="720"/>
        <w:contextualSpacing/>
        <w:rPr>
          <w:rFonts w:eastAsia="Times New Roman" w:cs="Times New Roman"/>
        </w:rPr>
      </w:pPr>
      <w:r w:rsidRPr="00806F1D">
        <w:rPr>
          <w:rFonts w:eastAsia="Times New Roman" w:cs="Times New Roman"/>
          <w:i/>
        </w:rPr>
        <w:t>Disclaimer</w:t>
      </w:r>
      <w:r w:rsidRPr="00806F1D">
        <w:rPr>
          <w:rFonts w:eastAsia="Times New Roman" w:cs="Times New Roman"/>
        </w:rPr>
        <w:t>: Providence</w:t>
      </w:r>
      <w:r w:rsidR="009227A5">
        <w:rPr>
          <w:rFonts w:eastAsia="Times New Roman" w:cs="Times New Roman"/>
        </w:rPr>
        <w:t xml:space="preserve"> St Joseph</w:t>
      </w:r>
      <w:r w:rsidRPr="00806F1D">
        <w:rPr>
          <w:rFonts w:eastAsia="Times New Roman" w:cs="Times New Roman"/>
        </w:rPr>
        <w:t xml:space="preserve"> Health OR Region PGY2 Ambulatory Care </w:t>
      </w:r>
      <w:r w:rsidR="008310F4">
        <w:rPr>
          <w:rFonts w:eastAsia="Times New Roman" w:cs="Times New Roman"/>
        </w:rPr>
        <w:t xml:space="preserve">Pharmacy </w:t>
      </w:r>
      <w:r w:rsidRPr="00806F1D">
        <w:rPr>
          <w:rFonts w:eastAsia="Times New Roman" w:cs="Times New Roman"/>
        </w:rPr>
        <w:t xml:space="preserve">Residency Program will use the most up-to-date goals and objectives from ASHP as they become available. </w:t>
      </w:r>
    </w:p>
    <w:p w14:paraId="72C001BB" w14:textId="77777777" w:rsidR="00806F1D" w:rsidRPr="00806F1D" w:rsidRDefault="00806F1D" w:rsidP="00806F1D">
      <w:pPr>
        <w:spacing w:after="0" w:line="240" w:lineRule="auto"/>
        <w:rPr>
          <w:rFonts w:eastAsia="Times New Roman" w:cs="Times New Roman"/>
          <w:b/>
          <w:i/>
        </w:rPr>
      </w:pPr>
    </w:p>
    <w:tbl>
      <w:tblPr>
        <w:tblW w:w="10710" w:type="dxa"/>
        <w:tblLook w:val="04A0" w:firstRow="1" w:lastRow="0" w:firstColumn="1" w:lastColumn="0" w:noHBand="0" w:noVBand="1"/>
      </w:tblPr>
      <w:tblGrid>
        <w:gridCol w:w="447"/>
        <w:gridCol w:w="628"/>
        <w:gridCol w:w="200"/>
        <w:gridCol w:w="782"/>
        <w:gridCol w:w="6889"/>
        <w:gridCol w:w="1764"/>
      </w:tblGrid>
      <w:tr w:rsidR="00806F1D" w:rsidRPr="00806F1D" w14:paraId="479491AD" w14:textId="77777777" w:rsidTr="00806F1D">
        <w:trPr>
          <w:trHeight w:val="360"/>
        </w:trPr>
        <w:tc>
          <w:tcPr>
            <w:tcW w:w="447" w:type="dxa"/>
            <w:shd w:val="clear" w:color="auto" w:fill="auto"/>
            <w:hideMark/>
          </w:tcPr>
          <w:p w14:paraId="4B0F5486" w14:textId="77777777" w:rsidR="00806F1D" w:rsidRPr="00806F1D" w:rsidRDefault="00806F1D" w:rsidP="00806F1D">
            <w:pPr>
              <w:spacing w:after="0" w:line="240" w:lineRule="auto"/>
              <w:jc w:val="right"/>
              <w:rPr>
                <w:rFonts w:eastAsia="Times New Roman" w:cs="Arial"/>
                <w:i/>
                <w:iCs/>
                <w:color w:val="000000"/>
              </w:rPr>
            </w:pPr>
            <w:r w:rsidRPr="00806F1D">
              <w:rPr>
                <w:rFonts w:eastAsia="Times New Roman" w:cs="Arial"/>
                <w:i/>
                <w:iCs/>
                <w:color w:val="000000"/>
              </w:rPr>
              <w:t>R1</w:t>
            </w:r>
          </w:p>
        </w:tc>
        <w:tc>
          <w:tcPr>
            <w:tcW w:w="10263" w:type="dxa"/>
            <w:gridSpan w:val="5"/>
            <w:shd w:val="clear" w:color="auto" w:fill="auto"/>
            <w:hideMark/>
          </w:tcPr>
          <w:p w14:paraId="262A809B" w14:textId="77777777" w:rsidR="00806F1D" w:rsidRPr="00806F1D" w:rsidRDefault="00806F1D" w:rsidP="00806F1D">
            <w:pPr>
              <w:spacing w:after="0" w:line="240" w:lineRule="auto"/>
              <w:rPr>
                <w:rFonts w:eastAsia="Times New Roman" w:cs="Arial"/>
                <w:i/>
                <w:iCs/>
                <w:color w:val="000000"/>
              </w:rPr>
            </w:pPr>
            <w:r w:rsidRPr="00806F1D">
              <w:rPr>
                <w:rFonts w:eastAsia="Times New Roman" w:cs="Arial"/>
                <w:i/>
                <w:iCs/>
                <w:color w:val="000000"/>
              </w:rPr>
              <w:t>Patient Care</w:t>
            </w:r>
          </w:p>
        </w:tc>
      </w:tr>
      <w:tr w:rsidR="00806F1D" w:rsidRPr="00806F1D" w14:paraId="415A6446" w14:textId="77777777" w:rsidTr="00806F1D">
        <w:trPr>
          <w:trHeight w:val="521"/>
        </w:trPr>
        <w:tc>
          <w:tcPr>
            <w:tcW w:w="447" w:type="dxa"/>
            <w:shd w:val="clear" w:color="auto" w:fill="auto"/>
            <w:hideMark/>
          </w:tcPr>
          <w:p w14:paraId="29A56BBF" w14:textId="77777777" w:rsidR="00806F1D" w:rsidRPr="00806F1D" w:rsidRDefault="00806F1D" w:rsidP="00806F1D">
            <w:pPr>
              <w:spacing w:after="0" w:line="240" w:lineRule="auto"/>
              <w:rPr>
                <w:rFonts w:eastAsia="Times New Roman" w:cs="Arial"/>
                <w:b/>
                <w:bCs/>
                <w:color w:val="000000"/>
              </w:rPr>
            </w:pPr>
            <w:r w:rsidRPr="00806F1D">
              <w:rPr>
                <w:rFonts w:eastAsia="Times New Roman" w:cs="Arial"/>
                <w:b/>
                <w:bCs/>
                <w:color w:val="000000"/>
              </w:rPr>
              <w:t> </w:t>
            </w:r>
          </w:p>
        </w:tc>
        <w:tc>
          <w:tcPr>
            <w:tcW w:w="628" w:type="dxa"/>
            <w:shd w:val="clear" w:color="auto" w:fill="auto"/>
            <w:hideMark/>
          </w:tcPr>
          <w:p w14:paraId="4A234651" w14:textId="77777777" w:rsidR="00806F1D" w:rsidRPr="00806F1D" w:rsidRDefault="00806F1D" w:rsidP="00806F1D">
            <w:pPr>
              <w:spacing w:after="0" w:line="240" w:lineRule="auto"/>
              <w:jc w:val="right"/>
              <w:rPr>
                <w:rFonts w:eastAsia="Times New Roman" w:cs="Arial"/>
                <w:b/>
                <w:bCs/>
                <w:color w:val="000000"/>
              </w:rPr>
            </w:pPr>
            <w:r w:rsidRPr="00806F1D">
              <w:rPr>
                <w:rFonts w:eastAsia="Times New Roman" w:cs="Arial"/>
                <w:b/>
                <w:bCs/>
                <w:color w:val="000000"/>
              </w:rPr>
              <w:t>R1.1</w:t>
            </w:r>
          </w:p>
        </w:tc>
        <w:tc>
          <w:tcPr>
            <w:tcW w:w="9635" w:type="dxa"/>
            <w:gridSpan w:val="4"/>
            <w:shd w:val="clear" w:color="auto" w:fill="auto"/>
            <w:hideMark/>
          </w:tcPr>
          <w:p w14:paraId="2540C88C" w14:textId="3FDA6AA3" w:rsidR="00806F1D" w:rsidRPr="00806F1D" w:rsidRDefault="00806F1D" w:rsidP="000552B4">
            <w:pPr>
              <w:spacing w:after="0" w:line="240" w:lineRule="auto"/>
              <w:rPr>
                <w:rFonts w:eastAsia="Times New Roman" w:cs="Arial"/>
                <w:b/>
                <w:bCs/>
                <w:color w:val="000000"/>
              </w:rPr>
            </w:pPr>
            <w:r w:rsidRPr="00806F1D">
              <w:rPr>
                <w:rFonts w:eastAsia="Times New Roman" w:cs="Arial"/>
                <w:b/>
                <w:bCs/>
                <w:color w:val="000000"/>
              </w:rPr>
              <w:t>Provide comprehensive medication management to ambulatory care patients following a consistent patient care process.</w:t>
            </w:r>
          </w:p>
        </w:tc>
      </w:tr>
      <w:tr w:rsidR="00806F1D" w:rsidRPr="00806F1D" w14:paraId="438CF360" w14:textId="77777777" w:rsidTr="00806F1D">
        <w:trPr>
          <w:trHeight w:val="288"/>
        </w:trPr>
        <w:tc>
          <w:tcPr>
            <w:tcW w:w="447" w:type="dxa"/>
            <w:shd w:val="clear" w:color="auto" w:fill="auto"/>
            <w:hideMark/>
          </w:tcPr>
          <w:p w14:paraId="43C59ADC"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628" w:type="dxa"/>
            <w:shd w:val="clear" w:color="auto" w:fill="auto"/>
            <w:hideMark/>
          </w:tcPr>
          <w:p w14:paraId="0ED2C410"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982" w:type="dxa"/>
            <w:gridSpan w:val="2"/>
            <w:shd w:val="clear" w:color="auto" w:fill="auto"/>
            <w:hideMark/>
          </w:tcPr>
          <w:p w14:paraId="46B860FF" w14:textId="77777777" w:rsidR="00806F1D" w:rsidRPr="00935CBB" w:rsidRDefault="00806F1D" w:rsidP="00806F1D">
            <w:pPr>
              <w:spacing w:after="0" w:line="240" w:lineRule="auto"/>
              <w:jc w:val="right"/>
              <w:rPr>
                <w:rFonts w:eastAsia="Times New Roman" w:cs="Arial"/>
                <w:color w:val="0000FF"/>
              </w:rPr>
            </w:pPr>
            <w:r w:rsidRPr="00935CBB">
              <w:rPr>
                <w:rFonts w:eastAsia="Times New Roman" w:cs="Arial"/>
                <w:color w:val="0000FF"/>
              </w:rPr>
              <w:t>R1.1.1</w:t>
            </w:r>
          </w:p>
        </w:tc>
        <w:tc>
          <w:tcPr>
            <w:tcW w:w="6889" w:type="dxa"/>
            <w:shd w:val="clear" w:color="auto" w:fill="auto"/>
            <w:hideMark/>
          </w:tcPr>
          <w:p w14:paraId="2A6DDF8B" w14:textId="77777777" w:rsidR="00806F1D" w:rsidRPr="00935CBB" w:rsidRDefault="00806F1D" w:rsidP="00806F1D">
            <w:pPr>
              <w:spacing w:after="0" w:line="240" w:lineRule="auto"/>
              <w:rPr>
                <w:rFonts w:eastAsia="Times New Roman" w:cs="Arial"/>
                <w:color w:val="0000FF"/>
              </w:rPr>
            </w:pPr>
            <w:r w:rsidRPr="00935CBB">
              <w:rPr>
                <w:rFonts w:eastAsia="Times New Roman" w:cs="Arial"/>
                <w:color w:val="0000FF"/>
              </w:rPr>
              <w:t>Interact effectively with health care teams to collaboratively manage ambulatory care   patients’ medication therapy.</w:t>
            </w:r>
          </w:p>
        </w:tc>
        <w:tc>
          <w:tcPr>
            <w:tcW w:w="1764" w:type="dxa"/>
            <w:shd w:val="clear" w:color="auto" w:fill="auto"/>
            <w:hideMark/>
          </w:tcPr>
          <w:p w14:paraId="5425A738" w14:textId="77777777" w:rsidR="00806F1D" w:rsidRPr="00806F1D" w:rsidRDefault="00806F1D" w:rsidP="00806F1D">
            <w:pPr>
              <w:spacing w:after="0" w:line="240" w:lineRule="auto"/>
              <w:rPr>
                <w:rFonts w:eastAsia="Times New Roman" w:cs="Arial"/>
              </w:rPr>
            </w:pPr>
            <w:r w:rsidRPr="00806F1D">
              <w:rPr>
                <w:rFonts w:eastAsia="Times New Roman" w:cs="Arial"/>
              </w:rPr>
              <w:t>Applying</w:t>
            </w:r>
          </w:p>
        </w:tc>
      </w:tr>
      <w:tr w:rsidR="00806F1D" w:rsidRPr="00806F1D" w14:paraId="3E7D12D8" w14:textId="77777777" w:rsidTr="00806F1D">
        <w:trPr>
          <w:trHeight w:val="288"/>
        </w:trPr>
        <w:tc>
          <w:tcPr>
            <w:tcW w:w="447" w:type="dxa"/>
            <w:shd w:val="clear" w:color="auto" w:fill="auto"/>
            <w:hideMark/>
          </w:tcPr>
          <w:p w14:paraId="11617029"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628" w:type="dxa"/>
            <w:shd w:val="clear" w:color="auto" w:fill="auto"/>
            <w:hideMark/>
          </w:tcPr>
          <w:p w14:paraId="621896E8"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982" w:type="dxa"/>
            <w:gridSpan w:val="2"/>
            <w:shd w:val="clear" w:color="auto" w:fill="auto"/>
            <w:hideMark/>
          </w:tcPr>
          <w:p w14:paraId="64621D18" w14:textId="77777777" w:rsidR="00806F1D" w:rsidRPr="00935CBB" w:rsidRDefault="00806F1D" w:rsidP="00806F1D">
            <w:pPr>
              <w:spacing w:after="0" w:line="240" w:lineRule="auto"/>
              <w:jc w:val="right"/>
              <w:rPr>
                <w:rFonts w:eastAsia="Times New Roman" w:cs="Arial"/>
                <w:color w:val="0000FF"/>
              </w:rPr>
            </w:pPr>
            <w:r w:rsidRPr="00935CBB">
              <w:rPr>
                <w:rFonts w:eastAsia="Times New Roman" w:cs="Arial"/>
                <w:color w:val="0000FF"/>
              </w:rPr>
              <w:t>R1.1.2</w:t>
            </w:r>
          </w:p>
        </w:tc>
        <w:tc>
          <w:tcPr>
            <w:tcW w:w="6889" w:type="dxa"/>
            <w:shd w:val="clear" w:color="auto" w:fill="auto"/>
            <w:hideMark/>
          </w:tcPr>
          <w:p w14:paraId="23030141" w14:textId="77777777" w:rsidR="00806F1D" w:rsidRPr="00935CBB" w:rsidRDefault="00806F1D" w:rsidP="00806F1D">
            <w:pPr>
              <w:spacing w:after="0" w:line="240" w:lineRule="auto"/>
              <w:rPr>
                <w:rFonts w:eastAsia="Times New Roman" w:cs="Arial"/>
                <w:color w:val="0000FF"/>
              </w:rPr>
            </w:pPr>
            <w:r w:rsidRPr="00935CBB">
              <w:rPr>
                <w:rFonts w:eastAsia="Times New Roman" w:cs="Arial"/>
                <w:color w:val="0000FF"/>
              </w:rPr>
              <w:t>Interact effectively with ambulatory care patients, family members, and caregivers.</w:t>
            </w:r>
          </w:p>
        </w:tc>
        <w:tc>
          <w:tcPr>
            <w:tcW w:w="1764" w:type="dxa"/>
            <w:shd w:val="clear" w:color="auto" w:fill="auto"/>
            <w:hideMark/>
          </w:tcPr>
          <w:p w14:paraId="4553E4CB" w14:textId="77777777" w:rsidR="00806F1D" w:rsidRPr="00806F1D" w:rsidRDefault="00806F1D" w:rsidP="00806F1D">
            <w:pPr>
              <w:spacing w:after="0" w:line="240" w:lineRule="auto"/>
              <w:rPr>
                <w:rFonts w:eastAsia="Times New Roman" w:cs="Arial"/>
              </w:rPr>
            </w:pPr>
            <w:r w:rsidRPr="00806F1D">
              <w:rPr>
                <w:rFonts w:eastAsia="Times New Roman" w:cs="Arial"/>
              </w:rPr>
              <w:t>Applying</w:t>
            </w:r>
          </w:p>
        </w:tc>
      </w:tr>
      <w:tr w:rsidR="00806F1D" w:rsidRPr="00806F1D" w14:paraId="7BE95249" w14:textId="77777777" w:rsidTr="00806F1D">
        <w:trPr>
          <w:trHeight w:val="288"/>
        </w:trPr>
        <w:tc>
          <w:tcPr>
            <w:tcW w:w="447" w:type="dxa"/>
            <w:shd w:val="clear" w:color="auto" w:fill="auto"/>
            <w:hideMark/>
          </w:tcPr>
          <w:p w14:paraId="5F48ACCD"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628" w:type="dxa"/>
            <w:shd w:val="clear" w:color="auto" w:fill="auto"/>
            <w:hideMark/>
          </w:tcPr>
          <w:p w14:paraId="021A277E"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982" w:type="dxa"/>
            <w:gridSpan w:val="2"/>
            <w:shd w:val="clear" w:color="auto" w:fill="auto"/>
            <w:hideMark/>
          </w:tcPr>
          <w:p w14:paraId="4069B948" w14:textId="77777777" w:rsidR="00806F1D" w:rsidRPr="00935CBB" w:rsidRDefault="00806F1D" w:rsidP="00806F1D">
            <w:pPr>
              <w:spacing w:after="0" w:line="240" w:lineRule="auto"/>
              <w:jc w:val="right"/>
              <w:rPr>
                <w:rFonts w:eastAsia="Times New Roman" w:cs="Arial"/>
                <w:color w:val="0000FF"/>
              </w:rPr>
            </w:pPr>
            <w:r w:rsidRPr="00935CBB">
              <w:rPr>
                <w:rFonts w:eastAsia="Times New Roman" w:cs="Arial"/>
                <w:color w:val="0000FF"/>
              </w:rPr>
              <w:t>R1.1.3</w:t>
            </w:r>
          </w:p>
        </w:tc>
        <w:tc>
          <w:tcPr>
            <w:tcW w:w="6889" w:type="dxa"/>
            <w:shd w:val="clear" w:color="auto" w:fill="auto"/>
            <w:hideMark/>
          </w:tcPr>
          <w:p w14:paraId="32F5D4F4" w14:textId="77777777" w:rsidR="00806F1D" w:rsidRPr="00935CBB" w:rsidRDefault="00806F1D" w:rsidP="00806F1D">
            <w:pPr>
              <w:spacing w:after="0" w:line="240" w:lineRule="auto"/>
              <w:rPr>
                <w:rFonts w:eastAsia="Times New Roman" w:cs="Arial"/>
                <w:color w:val="0000FF"/>
              </w:rPr>
            </w:pPr>
            <w:r w:rsidRPr="00935CBB">
              <w:rPr>
                <w:rFonts w:eastAsia="Times New Roman" w:cs="Arial"/>
                <w:color w:val="0000FF"/>
              </w:rPr>
              <w:t>Collect information to ensure safe and effective medication therapy for ambulatory care patients.</w:t>
            </w:r>
          </w:p>
        </w:tc>
        <w:tc>
          <w:tcPr>
            <w:tcW w:w="1764" w:type="dxa"/>
            <w:shd w:val="clear" w:color="auto" w:fill="auto"/>
            <w:hideMark/>
          </w:tcPr>
          <w:p w14:paraId="1BF75E4C" w14:textId="77777777" w:rsidR="00806F1D" w:rsidRPr="00806F1D" w:rsidRDefault="00806F1D" w:rsidP="00806F1D">
            <w:pPr>
              <w:spacing w:after="0" w:line="240" w:lineRule="auto"/>
              <w:rPr>
                <w:rFonts w:eastAsia="Times New Roman" w:cs="Arial"/>
              </w:rPr>
            </w:pPr>
            <w:r w:rsidRPr="00806F1D">
              <w:rPr>
                <w:rFonts w:eastAsia="Times New Roman" w:cs="Arial"/>
              </w:rPr>
              <w:t>Analyzing</w:t>
            </w:r>
          </w:p>
        </w:tc>
      </w:tr>
      <w:tr w:rsidR="00806F1D" w:rsidRPr="00806F1D" w14:paraId="223E0259" w14:textId="77777777" w:rsidTr="00806F1D">
        <w:trPr>
          <w:trHeight w:val="288"/>
        </w:trPr>
        <w:tc>
          <w:tcPr>
            <w:tcW w:w="447" w:type="dxa"/>
            <w:shd w:val="clear" w:color="auto" w:fill="auto"/>
            <w:hideMark/>
          </w:tcPr>
          <w:p w14:paraId="4106C211"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628" w:type="dxa"/>
            <w:shd w:val="clear" w:color="auto" w:fill="auto"/>
            <w:hideMark/>
          </w:tcPr>
          <w:p w14:paraId="3B4FD048"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982" w:type="dxa"/>
            <w:gridSpan w:val="2"/>
            <w:shd w:val="clear" w:color="auto" w:fill="auto"/>
            <w:hideMark/>
          </w:tcPr>
          <w:p w14:paraId="7FF62648" w14:textId="77777777" w:rsidR="00806F1D" w:rsidRPr="00935CBB" w:rsidRDefault="00806F1D" w:rsidP="00806F1D">
            <w:pPr>
              <w:spacing w:after="0" w:line="240" w:lineRule="auto"/>
              <w:jc w:val="right"/>
              <w:rPr>
                <w:rFonts w:eastAsia="Times New Roman" w:cs="Arial"/>
                <w:color w:val="0000FF"/>
              </w:rPr>
            </w:pPr>
            <w:r w:rsidRPr="00935CBB">
              <w:rPr>
                <w:rFonts w:eastAsia="Times New Roman" w:cs="Arial"/>
                <w:color w:val="0000FF"/>
              </w:rPr>
              <w:t>R1.1.4</w:t>
            </w:r>
          </w:p>
        </w:tc>
        <w:tc>
          <w:tcPr>
            <w:tcW w:w="6889" w:type="dxa"/>
            <w:shd w:val="clear" w:color="auto" w:fill="auto"/>
            <w:hideMark/>
          </w:tcPr>
          <w:p w14:paraId="212786FA" w14:textId="77777777" w:rsidR="00806F1D" w:rsidRPr="00935CBB" w:rsidRDefault="00806F1D" w:rsidP="00806F1D">
            <w:pPr>
              <w:spacing w:after="0" w:line="240" w:lineRule="auto"/>
              <w:rPr>
                <w:rFonts w:eastAsia="Times New Roman" w:cs="Arial"/>
                <w:color w:val="0000FF"/>
              </w:rPr>
            </w:pPr>
            <w:r w:rsidRPr="00935CBB">
              <w:rPr>
                <w:rFonts w:eastAsia="Times New Roman" w:cs="Arial"/>
                <w:color w:val="0000FF"/>
              </w:rPr>
              <w:t xml:space="preserve">Analyze and assess information to ensure safe and effective medication therapy for ambulatory care patients.  </w:t>
            </w:r>
          </w:p>
        </w:tc>
        <w:tc>
          <w:tcPr>
            <w:tcW w:w="1764" w:type="dxa"/>
            <w:shd w:val="clear" w:color="auto" w:fill="auto"/>
            <w:hideMark/>
          </w:tcPr>
          <w:p w14:paraId="0471F12D" w14:textId="77777777" w:rsidR="00806F1D" w:rsidRPr="00806F1D" w:rsidRDefault="00806F1D" w:rsidP="00806F1D">
            <w:pPr>
              <w:spacing w:after="0" w:line="240" w:lineRule="auto"/>
              <w:rPr>
                <w:rFonts w:eastAsia="Times New Roman" w:cs="Arial"/>
              </w:rPr>
            </w:pPr>
            <w:r w:rsidRPr="00806F1D">
              <w:rPr>
                <w:rFonts w:eastAsia="Times New Roman" w:cs="Arial"/>
              </w:rPr>
              <w:t>Analyzing</w:t>
            </w:r>
          </w:p>
        </w:tc>
      </w:tr>
      <w:tr w:rsidR="00806F1D" w:rsidRPr="00806F1D" w14:paraId="71A3EBDF" w14:textId="77777777" w:rsidTr="00806F1D">
        <w:trPr>
          <w:trHeight w:val="288"/>
        </w:trPr>
        <w:tc>
          <w:tcPr>
            <w:tcW w:w="447" w:type="dxa"/>
            <w:shd w:val="clear" w:color="auto" w:fill="auto"/>
            <w:hideMark/>
          </w:tcPr>
          <w:p w14:paraId="3FECD03F"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628" w:type="dxa"/>
            <w:shd w:val="clear" w:color="auto" w:fill="auto"/>
            <w:hideMark/>
          </w:tcPr>
          <w:p w14:paraId="7AFDD866"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982" w:type="dxa"/>
            <w:gridSpan w:val="2"/>
            <w:shd w:val="clear" w:color="auto" w:fill="auto"/>
            <w:hideMark/>
          </w:tcPr>
          <w:p w14:paraId="7763C740" w14:textId="77777777" w:rsidR="00806F1D" w:rsidRPr="00935CBB" w:rsidRDefault="00806F1D" w:rsidP="00806F1D">
            <w:pPr>
              <w:spacing w:after="0" w:line="240" w:lineRule="auto"/>
              <w:jc w:val="right"/>
              <w:rPr>
                <w:rFonts w:eastAsia="Times New Roman" w:cs="Arial"/>
                <w:color w:val="0000FF"/>
              </w:rPr>
            </w:pPr>
            <w:r w:rsidRPr="00935CBB">
              <w:rPr>
                <w:rFonts w:eastAsia="Times New Roman" w:cs="Arial"/>
                <w:color w:val="0000FF"/>
              </w:rPr>
              <w:t>R1.1.5</w:t>
            </w:r>
          </w:p>
        </w:tc>
        <w:tc>
          <w:tcPr>
            <w:tcW w:w="6889" w:type="dxa"/>
            <w:shd w:val="clear" w:color="auto" w:fill="auto"/>
            <w:hideMark/>
          </w:tcPr>
          <w:p w14:paraId="49DFC861" w14:textId="77777777" w:rsidR="00806F1D" w:rsidRPr="00935CBB" w:rsidRDefault="00806F1D" w:rsidP="00806F1D">
            <w:pPr>
              <w:spacing w:after="0" w:line="240" w:lineRule="auto"/>
              <w:rPr>
                <w:rFonts w:eastAsia="Times New Roman" w:cs="Arial"/>
                <w:color w:val="0000FF"/>
              </w:rPr>
            </w:pPr>
            <w:r w:rsidRPr="00935CBB">
              <w:rPr>
                <w:rFonts w:eastAsia="Times New Roman" w:cs="Arial"/>
                <w:color w:val="0000FF"/>
              </w:rPr>
              <w:t xml:space="preserve">Design, or redesign, safe and effective patient-centered therapeutic regimens and monitoring plans (care plans) for ambulatory care patients.  </w:t>
            </w:r>
          </w:p>
        </w:tc>
        <w:tc>
          <w:tcPr>
            <w:tcW w:w="1764" w:type="dxa"/>
            <w:shd w:val="clear" w:color="auto" w:fill="auto"/>
            <w:hideMark/>
          </w:tcPr>
          <w:p w14:paraId="2916FAE5" w14:textId="77777777" w:rsidR="00806F1D" w:rsidRPr="00806F1D" w:rsidRDefault="00806F1D" w:rsidP="00806F1D">
            <w:pPr>
              <w:spacing w:after="0" w:line="240" w:lineRule="auto"/>
              <w:rPr>
                <w:rFonts w:eastAsia="Times New Roman" w:cs="Arial"/>
              </w:rPr>
            </w:pPr>
            <w:r w:rsidRPr="00806F1D">
              <w:rPr>
                <w:rFonts w:eastAsia="Times New Roman" w:cs="Arial"/>
              </w:rPr>
              <w:t>Creating</w:t>
            </w:r>
          </w:p>
        </w:tc>
      </w:tr>
      <w:tr w:rsidR="00806F1D" w:rsidRPr="00806F1D" w14:paraId="44A63206" w14:textId="77777777" w:rsidTr="00806F1D">
        <w:trPr>
          <w:trHeight w:val="288"/>
        </w:trPr>
        <w:tc>
          <w:tcPr>
            <w:tcW w:w="447" w:type="dxa"/>
            <w:shd w:val="clear" w:color="auto" w:fill="auto"/>
            <w:hideMark/>
          </w:tcPr>
          <w:p w14:paraId="389CAB32"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628" w:type="dxa"/>
            <w:shd w:val="clear" w:color="auto" w:fill="auto"/>
            <w:hideMark/>
          </w:tcPr>
          <w:p w14:paraId="6D606744"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982" w:type="dxa"/>
            <w:gridSpan w:val="2"/>
            <w:shd w:val="clear" w:color="auto" w:fill="auto"/>
            <w:hideMark/>
          </w:tcPr>
          <w:p w14:paraId="26668E32" w14:textId="77777777" w:rsidR="00806F1D" w:rsidRPr="00935CBB" w:rsidRDefault="00806F1D" w:rsidP="00806F1D">
            <w:pPr>
              <w:spacing w:after="0" w:line="240" w:lineRule="auto"/>
              <w:jc w:val="right"/>
              <w:rPr>
                <w:rFonts w:eastAsia="Times New Roman" w:cs="Arial"/>
                <w:color w:val="0000FF"/>
              </w:rPr>
            </w:pPr>
            <w:r w:rsidRPr="00935CBB">
              <w:rPr>
                <w:rFonts w:eastAsia="Times New Roman" w:cs="Arial"/>
                <w:color w:val="0000FF"/>
              </w:rPr>
              <w:t>R1.1.6</w:t>
            </w:r>
          </w:p>
        </w:tc>
        <w:tc>
          <w:tcPr>
            <w:tcW w:w="6889" w:type="dxa"/>
            <w:shd w:val="clear" w:color="auto" w:fill="auto"/>
            <w:hideMark/>
          </w:tcPr>
          <w:p w14:paraId="4769DC9F" w14:textId="77777777" w:rsidR="00806F1D" w:rsidRPr="00935CBB" w:rsidRDefault="00806F1D" w:rsidP="00806F1D">
            <w:pPr>
              <w:spacing w:after="0" w:line="240" w:lineRule="auto"/>
              <w:rPr>
                <w:rFonts w:eastAsia="Times New Roman" w:cs="Arial"/>
                <w:color w:val="0000FF"/>
              </w:rPr>
            </w:pPr>
            <w:r w:rsidRPr="00935CBB">
              <w:rPr>
                <w:rFonts w:eastAsia="Times New Roman" w:cs="Arial"/>
                <w:color w:val="0000FF"/>
              </w:rPr>
              <w:t>Ensure implementation of therapeutic regimens and monitoring plans (care plans) for ambulatory care patients by taking appropriate follow-up actions.</w:t>
            </w:r>
          </w:p>
        </w:tc>
        <w:tc>
          <w:tcPr>
            <w:tcW w:w="1764" w:type="dxa"/>
            <w:shd w:val="clear" w:color="auto" w:fill="auto"/>
            <w:hideMark/>
          </w:tcPr>
          <w:p w14:paraId="43418C0A" w14:textId="77777777" w:rsidR="00806F1D" w:rsidRPr="00806F1D" w:rsidRDefault="00806F1D" w:rsidP="00806F1D">
            <w:pPr>
              <w:spacing w:after="0" w:line="240" w:lineRule="auto"/>
              <w:rPr>
                <w:rFonts w:eastAsia="Times New Roman" w:cs="Arial"/>
              </w:rPr>
            </w:pPr>
            <w:r w:rsidRPr="00806F1D">
              <w:rPr>
                <w:rFonts w:eastAsia="Times New Roman" w:cs="Arial"/>
              </w:rPr>
              <w:t>Applying</w:t>
            </w:r>
          </w:p>
        </w:tc>
      </w:tr>
      <w:tr w:rsidR="00806F1D" w:rsidRPr="00806F1D" w14:paraId="01A309F6" w14:textId="77777777" w:rsidTr="00806F1D">
        <w:trPr>
          <w:trHeight w:val="288"/>
        </w:trPr>
        <w:tc>
          <w:tcPr>
            <w:tcW w:w="447" w:type="dxa"/>
            <w:shd w:val="clear" w:color="auto" w:fill="auto"/>
            <w:hideMark/>
          </w:tcPr>
          <w:p w14:paraId="36D9FA94"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628" w:type="dxa"/>
            <w:shd w:val="clear" w:color="auto" w:fill="auto"/>
            <w:hideMark/>
          </w:tcPr>
          <w:p w14:paraId="636ED6E8"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982" w:type="dxa"/>
            <w:gridSpan w:val="2"/>
            <w:shd w:val="clear" w:color="auto" w:fill="auto"/>
            <w:hideMark/>
          </w:tcPr>
          <w:p w14:paraId="2E3765A3" w14:textId="77777777" w:rsidR="00806F1D" w:rsidRPr="00935CBB" w:rsidRDefault="00806F1D" w:rsidP="00806F1D">
            <w:pPr>
              <w:spacing w:after="0" w:line="240" w:lineRule="auto"/>
              <w:jc w:val="right"/>
              <w:rPr>
                <w:rFonts w:eastAsia="Times New Roman" w:cs="Arial"/>
                <w:color w:val="0000FF"/>
              </w:rPr>
            </w:pPr>
            <w:r w:rsidRPr="00935CBB">
              <w:rPr>
                <w:rFonts w:eastAsia="Times New Roman" w:cs="Arial"/>
                <w:color w:val="0000FF"/>
              </w:rPr>
              <w:t>R1.1.7</w:t>
            </w:r>
          </w:p>
        </w:tc>
        <w:tc>
          <w:tcPr>
            <w:tcW w:w="6889" w:type="dxa"/>
            <w:shd w:val="clear" w:color="auto" w:fill="auto"/>
            <w:hideMark/>
          </w:tcPr>
          <w:p w14:paraId="1E42F283" w14:textId="77777777" w:rsidR="00806F1D" w:rsidRPr="00935CBB" w:rsidRDefault="00806F1D" w:rsidP="00806F1D">
            <w:pPr>
              <w:spacing w:after="0" w:line="240" w:lineRule="auto"/>
              <w:rPr>
                <w:rFonts w:eastAsia="Times New Roman" w:cs="Arial"/>
                <w:color w:val="0000FF"/>
              </w:rPr>
            </w:pPr>
            <w:r w:rsidRPr="00935CBB">
              <w:rPr>
                <w:rFonts w:eastAsia="Times New Roman" w:cs="Arial"/>
                <w:color w:val="0000FF"/>
              </w:rPr>
              <w:t>Document direct patient care activities appropriately in the medical record, or where appropriate.</w:t>
            </w:r>
          </w:p>
        </w:tc>
        <w:tc>
          <w:tcPr>
            <w:tcW w:w="1764" w:type="dxa"/>
            <w:shd w:val="clear" w:color="auto" w:fill="auto"/>
            <w:hideMark/>
          </w:tcPr>
          <w:p w14:paraId="095E4C55" w14:textId="77777777" w:rsidR="00806F1D" w:rsidRPr="00806F1D" w:rsidRDefault="00806F1D" w:rsidP="00806F1D">
            <w:pPr>
              <w:spacing w:after="0" w:line="240" w:lineRule="auto"/>
              <w:rPr>
                <w:rFonts w:eastAsia="Times New Roman" w:cs="Arial"/>
              </w:rPr>
            </w:pPr>
            <w:r w:rsidRPr="00806F1D">
              <w:rPr>
                <w:rFonts w:eastAsia="Times New Roman" w:cs="Arial"/>
              </w:rPr>
              <w:t>Applying</w:t>
            </w:r>
          </w:p>
        </w:tc>
      </w:tr>
      <w:tr w:rsidR="00806F1D" w:rsidRPr="00806F1D" w14:paraId="54141749" w14:textId="77777777" w:rsidTr="00806F1D">
        <w:trPr>
          <w:trHeight w:val="288"/>
        </w:trPr>
        <w:tc>
          <w:tcPr>
            <w:tcW w:w="447" w:type="dxa"/>
            <w:shd w:val="clear" w:color="auto" w:fill="auto"/>
            <w:hideMark/>
          </w:tcPr>
          <w:p w14:paraId="66C1D4DE"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628" w:type="dxa"/>
            <w:shd w:val="clear" w:color="auto" w:fill="auto"/>
            <w:hideMark/>
          </w:tcPr>
          <w:p w14:paraId="351032D3"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982" w:type="dxa"/>
            <w:gridSpan w:val="2"/>
            <w:shd w:val="clear" w:color="auto" w:fill="auto"/>
            <w:hideMark/>
          </w:tcPr>
          <w:p w14:paraId="497A965A" w14:textId="77777777" w:rsidR="00806F1D" w:rsidRPr="00935CBB" w:rsidRDefault="00806F1D" w:rsidP="00806F1D">
            <w:pPr>
              <w:spacing w:after="0" w:line="240" w:lineRule="auto"/>
              <w:jc w:val="right"/>
              <w:rPr>
                <w:rFonts w:eastAsia="Times New Roman" w:cs="Arial"/>
                <w:color w:val="0000FF"/>
              </w:rPr>
            </w:pPr>
            <w:r w:rsidRPr="00935CBB">
              <w:rPr>
                <w:rFonts w:eastAsia="Times New Roman" w:cs="Arial"/>
                <w:color w:val="0000FF"/>
              </w:rPr>
              <w:t>R1.1.8</w:t>
            </w:r>
          </w:p>
        </w:tc>
        <w:tc>
          <w:tcPr>
            <w:tcW w:w="6889" w:type="dxa"/>
            <w:shd w:val="clear" w:color="auto" w:fill="auto"/>
            <w:hideMark/>
          </w:tcPr>
          <w:p w14:paraId="7EE6E264" w14:textId="77777777" w:rsidR="00806F1D" w:rsidRPr="00935CBB" w:rsidRDefault="00806F1D" w:rsidP="00806F1D">
            <w:pPr>
              <w:spacing w:after="0" w:line="240" w:lineRule="auto"/>
              <w:rPr>
                <w:rFonts w:eastAsia="Times New Roman" w:cs="Arial"/>
                <w:color w:val="0000FF"/>
              </w:rPr>
            </w:pPr>
            <w:r w:rsidRPr="00935CBB">
              <w:rPr>
                <w:rFonts w:eastAsia="Times New Roman" w:cs="Arial"/>
                <w:color w:val="0000FF"/>
              </w:rPr>
              <w:t>Demonstrate responsibility to ambulatory care patients for patient outcomes.</w:t>
            </w:r>
          </w:p>
        </w:tc>
        <w:tc>
          <w:tcPr>
            <w:tcW w:w="1764" w:type="dxa"/>
            <w:shd w:val="clear" w:color="auto" w:fill="auto"/>
            <w:hideMark/>
          </w:tcPr>
          <w:p w14:paraId="7A882583" w14:textId="77777777" w:rsidR="00806F1D" w:rsidRPr="00806F1D" w:rsidRDefault="00806F1D" w:rsidP="00806F1D">
            <w:pPr>
              <w:spacing w:after="0" w:line="240" w:lineRule="auto"/>
              <w:rPr>
                <w:rFonts w:eastAsia="Times New Roman" w:cs="Arial"/>
              </w:rPr>
            </w:pPr>
            <w:r w:rsidRPr="00806F1D">
              <w:rPr>
                <w:rFonts w:eastAsia="Times New Roman" w:cs="Arial"/>
              </w:rPr>
              <w:t>Applying</w:t>
            </w:r>
          </w:p>
        </w:tc>
      </w:tr>
      <w:tr w:rsidR="00806F1D" w:rsidRPr="00806F1D" w14:paraId="30261DC6" w14:textId="77777777" w:rsidTr="00806F1D">
        <w:trPr>
          <w:trHeight w:val="288"/>
        </w:trPr>
        <w:tc>
          <w:tcPr>
            <w:tcW w:w="447" w:type="dxa"/>
            <w:shd w:val="clear" w:color="auto" w:fill="auto"/>
            <w:hideMark/>
          </w:tcPr>
          <w:p w14:paraId="21CE3FBC" w14:textId="77777777" w:rsidR="00806F1D" w:rsidRPr="00806F1D" w:rsidRDefault="00806F1D" w:rsidP="00806F1D">
            <w:pPr>
              <w:spacing w:after="0" w:line="240" w:lineRule="auto"/>
              <w:rPr>
                <w:rFonts w:eastAsia="Times New Roman" w:cs="Arial"/>
                <w:b/>
                <w:bCs/>
              </w:rPr>
            </w:pPr>
            <w:r w:rsidRPr="00806F1D">
              <w:rPr>
                <w:rFonts w:eastAsia="Times New Roman" w:cs="Arial"/>
                <w:b/>
                <w:bCs/>
              </w:rPr>
              <w:t> </w:t>
            </w:r>
          </w:p>
        </w:tc>
        <w:tc>
          <w:tcPr>
            <w:tcW w:w="628" w:type="dxa"/>
            <w:shd w:val="clear" w:color="auto" w:fill="auto"/>
            <w:hideMark/>
          </w:tcPr>
          <w:p w14:paraId="006FDE93" w14:textId="77777777" w:rsidR="00806F1D" w:rsidRPr="00806F1D" w:rsidRDefault="00806F1D" w:rsidP="00806F1D">
            <w:pPr>
              <w:spacing w:after="0" w:line="240" w:lineRule="auto"/>
              <w:rPr>
                <w:rFonts w:eastAsia="Times New Roman" w:cs="Arial"/>
                <w:b/>
                <w:bCs/>
              </w:rPr>
            </w:pPr>
            <w:r w:rsidRPr="00806F1D">
              <w:rPr>
                <w:rFonts w:eastAsia="Times New Roman" w:cs="Arial"/>
                <w:b/>
                <w:bCs/>
              </w:rPr>
              <w:t>R1.2</w:t>
            </w:r>
          </w:p>
        </w:tc>
        <w:tc>
          <w:tcPr>
            <w:tcW w:w="9635" w:type="dxa"/>
            <w:gridSpan w:val="4"/>
            <w:shd w:val="clear" w:color="auto" w:fill="auto"/>
            <w:hideMark/>
          </w:tcPr>
          <w:p w14:paraId="5EBA679F" w14:textId="77777777" w:rsidR="00806F1D" w:rsidRPr="00806F1D" w:rsidRDefault="00806F1D" w:rsidP="00806F1D">
            <w:pPr>
              <w:spacing w:after="0" w:line="240" w:lineRule="auto"/>
              <w:rPr>
                <w:rFonts w:eastAsia="Times New Roman" w:cs="Arial"/>
                <w:b/>
                <w:bCs/>
              </w:rPr>
            </w:pPr>
            <w:r w:rsidRPr="00806F1D">
              <w:rPr>
                <w:rFonts w:eastAsia="Times New Roman" w:cs="Arial"/>
                <w:b/>
                <w:bCs/>
              </w:rPr>
              <w:t xml:space="preserve">Design and/or deliver programs that contribute to public health efforts or population management. </w:t>
            </w:r>
          </w:p>
        </w:tc>
      </w:tr>
      <w:tr w:rsidR="00806F1D" w:rsidRPr="00806F1D" w14:paraId="454056A1" w14:textId="77777777" w:rsidTr="00806F1D">
        <w:trPr>
          <w:trHeight w:val="288"/>
        </w:trPr>
        <w:tc>
          <w:tcPr>
            <w:tcW w:w="447" w:type="dxa"/>
            <w:shd w:val="clear" w:color="auto" w:fill="auto"/>
            <w:hideMark/>
          </w:tcPr>
          <w:p w14:paraId="41510028"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628" w:type="dxa"/>
            <w:shd w:val="clear" w:color="auto" w:fill="auto"/>
            <w:hideMark/>
          </w:tcPr>
          <w:p w14:paraId="5B7FE675"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982" w:type="dxa"/>
            <w:gridSpan w:val="2"/>
            <w:shd w:val="clear" w:color="auto" w:fill="auto"/>
            <w:hideMark/>
          </w:tcPr>
          <w:p w14:paraId="54B8EDDF" w14:textId="77777777" w:rsidR="00806F1D" w:rsidRPr="00806F1D" w:rsidRDefault="00806F1D" w:rsidP="00806F1D">
            <w:pPr>
              <w:spacing w:after="0" w:line="240" w:lineRule="auto"/>
              <w:jc w:val="right"/>
              <w:rPr>
                <w:rFonts w:eastAsia="Times New Roman" w:cs="Arial"/>
              </w:rPr>
            </w:pPr>
            <w:r w:rsidRPr="00806F1D">
              <w:rPr>
                <w:rFonts w:eastAsia="Times New Roman" w:cs="Arial"/>
              </w:rPr>
              <w:t>R1.2.1</w:t>
            </w:r>
          </w:p>
        </w:tc>
        <w:tc>
          <w:tcPr>
            <w:tcW w:w="6889" w:type="dxa"/>
            <w:shd w:val="clear" w:color="auto" w:fill="auto"/>
            <w:hideMark/>
          </w:tcPr>
          <w:p w14:paraId="558A55E8" w14:textId="77777777" w:rsidR="00806F1D" w:rsidRPr="00806F1D" w:rsidRDefault="00806F1D" w:rsidP="00806F1D">
            <w:pPr>
              <w:spacing w:after="0" w:line="240" w:lineRule="auto"/>
              <w:rPr>
                <w:rFonts w:eastAsia="Times New Roman" w:cs="Arial"/>
              </w:rPr>
            </w:pPr>
            <w:r w:rsidRPr="00806F1D">
              <w:rPr>
                <w:rFonts w:eastAsia="Times New Roman" w:cs="Arial"/>
              </w:rPr>
              <w:t xml:space="preserve">Design and/or deliver programs for patients that focus on health improvement, wellness, and disease prevention (e.g., immunizations, health screenings). </w:t>
            </w:r>
          </w:p>
        </w:tc>
        <w:tc>
          <w:tcPr>
            <w:tcW w:w="1764" w:type="dxa"/>
            <w:shd w:val="clear" w:color="auto" w:fill="auto"/>
            <w:hideMark/>
          </w:tcPr>
          <w:p w14:paraId="370E9394" w14:textId="77777777" w:rsidR="00806F1D" w:rsidRPr="00806F1D" w:rsidRDefault="00806F1D" w:rsidP="00806F1D">
            <w:pPr>
              <w:spacing w:after="0" w:line="240" w:lineRule="auto"/>
              <w:rPr>
                <w:rFonts w:eastAsia="Times New Roman" w:cs="Arial"/>
              </w:rPr>
            </w:pPr>
            <w:r w:rsidRPr="00806F1D">
              <w:rPr>
                <w:rFonts w:eastAsia="Times New Roman" w:cs="Arial"/>
              </w:rPr>
              <w:t>Applying</w:t>
            </w:r>
          </w:p>
        </w:tc>
      </w:tr>
      <w:tr w:rsidR="00806F1D" w:rsidRPr="00806F1D" w14:paraId="55353BBE" w14:textId="77777777" w:rsidTr="00806F1D">
        <w:trPr>
          <w:trHeight w:val="360"/>
        </w:trPr>
        <w:tc>
          <w:tcPr>
            <w:tcW w:w="447" w:type="dxa"/>
            <w:shd w:val="clear" w:color="auto" w:fill="auto"/>
            <w:hideMark/>
          </w:tcPr>
          <w:p w14:paraId="50482B5D" w14:textId="77777777" w:rsidR="00806F1D" w:rsidRPr="00806F1D" w:rsidRDefault="00806F1D" w:rsidP="00806F1D">
            <w:pPr>
              <w:spacing w:after="0" w:line="240" w:lineRule="auto"/>
              <w:jc w:val="right"/>
              <w:rPr>
                <w:rFonts w:eastAsia="Times New Roman" w:cs="Arial"/>
                <w:i/>
                <w:iCs/>
              </w:rPr>
            </w:pPr>
            <w:r w:rsidRPr="00806F1D">
              <w:rPr>
                <w:rFonts w:eastAsia="Times New Roman" w:cs="Arial"/>
                <w:i/>
                <w:iCs/>
              </w:rPr>
              <w:t>R2</w:t>
            </w:r>
          </w:p>
        </w:tc>
        <w:tc>
          <w:tcPr>
            <w:tcW w:w="10263" w:type="dxa"/>
            <w:gridSpan w:val="5"/>
            <w:shd w:val="clear" w:color="auto" w:fill="auto"/>
            <w:hideMark/>
          </w:tcPr>
          <w:p w14:paraId="7BB4768F" w14:textId="77777777" w:rsidR="00806F1D" w:rsidRPr="00806F1D" w:rsidRDefault="00806F1D" w:rsidP="00806F1D">
            <w:pPr>
              <w:spacing w:after="0" w:line="240" w:lineRule="auto"/>
              <w:rPr>
                <w:rFonts w:eastAsia="Times New Roman" w:cs="Arial"/>
                <w:i/>
                <w:iCs/>
              </w:rPr>
            </w:pPr>
            <w:r w:rsidRPr="00806F1D">
              <w:rPr>
                <w:rFonts w:eastAsia="Times New Roman" w:cs="Arial"/>
                <w:i/>
                <w:iCs/>
              </w:rPr>
              <w:t>Advancing Practice and Improving Patient Care</w:t>
            </w:r>
          </w:p>
        </w:tc>
      </w:tr>
      <w:tr w:rsidR="00806F1D" w:rsidRPr="00806F1D" w14:paraId="7A33B061" w14:textId="77777777" w:rsidTr="00806F1D">
        <w:trPr>
          <w:trHeight w:val="288"/>
        </w:trPr>
        <w:tc>
          <w:tcPr>
            <w:tcW w:w="447" w:type="dxa"/>
            <w:shd w:val="clear" w:color="auto" w:fill="auto"/>
            <w:hideMark/>
          </w:tcPr>
          <w:p w14:paraId="7641C229" w14:textId="77777777" w:rsidR="00806F1D" w:rsidRPr="00806F1D" w:rsidRDefault="00806F1D" w:rsidP="00806F1D">
            <w:pPr>
              <w:spacing w:after="0" w:line="240" w:lineRule="auto"/>
              <w:rPr>
                <w:rFonts w:eastAsia="Times New Roman" w:cs="Arial"/>
                <w:b/>
                <w:bCs/>
              </w:rPr>
            </w:pPr>
            <w:r w:rsidRPr="00806F1D">
              <w:rPr>
                <w:rFonts w:eastAsia="Times New Roman" w:cs="Arial"/>
                <w:b/>
                <w:bCs/>
              </w:rPr>
              <w:t> </w:t>
            </w:r>
          </w:p>
        </w:tc>
        <w:tc>
          <w:tcPr>
            <w:tcW w:w="828" w:type="dxa"/>
            <w:gridSpan w:val="2"/>
            <w:shd w:val="clear" w:color="auto" w:fill="auto"/>
            <w:hideMark/>
          </w:tcPr>
          <w:p w14:paraId="53C28C70" w14:textId="77777777" w:rsidR="00806F1D" w:rsidRPr="00806F1D" w:rsidRDefault="00806F1D" w:rsidP="00806F1D">
            <w:pPr>
              <w:spacing w:after="0" w:line="240" w:lineRule="auto"/>
              <w:jc w:val="right"/>
              <w:rPr>
                <w:rFonts w:eastAsia="Times New Roman" w:cs="Arial"/>
                <w:b/>
                <w:bCs/>
              </w:rPr>
            </w:pPr>
            <w:r w:rsidRPr="00806F1D">
              <w:rPr>
                <w:rFonts w:eastAsia="Times New Roman" w:cs="Arial"/>
                <w:b/>
                <w:bCs/>
              </w:rPr>
              <w:t>R2.1</w:t>
            </w:r>
          </w:p>
        </w:tc>
        <w:tc>
          <w:tcPr>
            <w:tcW w:w="9435" w:type="dxa"/>
            <w:gridSpan w:val="3"/>
            <w:shd w:val="clear" w:color="auto" w:fill="auto"/>
            <w:hideMark/>
          </w:tcPr>
          <w:p w14:paraId="3748AD78" w14:textId="5F57A178" w:rsidR="00806F1D" w:rsidRPr="00806F1D" w:rsidRDefault="00806F1D" w:rsidP="000552B4">
            <w:pPr>
              <w:spacing w:after="0" w:line="240" w:lineRule="auto"/>
              <w:rPr>
                <w:rFonts w:eastAsia="Times New Roman" w:cs="Arial"/>
                <w:b/>
                <w:bCs/>
              </w:rPr>
            </w:pPr>
            <w:r w:rsidRPr="00806F1D">
              <w:rPr>
                <w:rFonts w:eastAsia="Times New Roman" w:cs="Arial"/>
                <w:b/>
                <w:bCs/>
              </w:rPr>
              <w:t xml:space="preserve">Manage the development or revision, and implementation, of proposals related to the ambulatory care setting. </w:t>
            </w:r>
          </w:p>
        </w:tc>
      </w:tr>
      <w:tr w:rsidR="00806F1D" w:rsidRPr="00806F1D" w14:paraId="08EC98E3" w14:textId="77777777" w:rsidTr="00806F1D">
        <w:trPr>
          <w:trHeight w:val="288"/>
        </w:trPr>
        <w:tc>
          <w:tcPr>
            <w:tcW w:w="447" w:type="dxa"/>
            <w:shd w:val="clear" w:color="auto" w:fill="auto"/>
            <w:hideMark/>
          </w:tcPr>
          <w:p w14:paraId="2C0266A3"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828" w:type="dxa"/>
            <w:gridSpan w:val="2"/>
            <w:shd w:val="clear" w:color="auto" w:fill="auto"/>
            <w:hideMark/>
          </w:tcPr>
          <w:p w14:paraId="7328362E"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782" w:type="dxa"/>
            <w:shd w:val="clear" w:color="auto" w:fill="auto"/>
            <w:hideMark/>
          </w:tcPr>
          <w:p w14:paraId="68B3810A" w14:textId="77777777" w:rsidR="00806F1D" w:rsidRPr="00935CBB" w:rsidRDefault="00806F1D" w:rsidP="00806F1D">
            <w:pPr>
              <w:spacing w:after="0" w:line="240" w:lineRule="auto"/>
              <w:jc w:val="right"/>
              <w:rPr>
                <w:rFonts w:eastAsia="Times New Roman" w:cs="Arial"/>
                <w:color w:val="0000FF"/>
              </w:rPr>
            </w:pPr>
            <w:r w:rsidRPr="00935CBB">
              <w:rPr>
                <w:rFonts w:eastAsia="Times New Roman" w:cs="Arial"/>
                <w:color w:val="0000FF"/>
              </w:rPr>
              <w:t>R2.1.1</w:t>
            </w:r>
          </w:p>
        </w:tc>
        <w:tc>
          <w:tcPr>
            <w:tcW w:w="6889" w:type="dxa"/>
            <w:shd w:val="clear" w:color="auto" w:fill="auto"/>
            <w:hideMark/>
          </w:tcPr>
          <w:p w14:paraId="496A4010" w14:textId="77777777" w:rsidR="00806F1D" w:rsidRPr="00935CBB" w:rsidRDefault="00806F1D" w:rsidP="00806F1D">
            <w:pPr>
              <w:spacing w:after="0" w:line="240" w:lineRule="auto"/>
              <w:rPr>
                <w:rFonts w:eastAsia="Times New Roman" w:cs="Arial"/>
                <w:color w:val="0000FF"/>
              </w:rPr>
            </w:pPr>
            <w:r w:rsidRPr="00935CBB">
              <w:rPr>
                <w:rFonts w:eastAsia="Times New Roman" w:cs="Arial"/>
                <w:color w:val="0000FF"/>
              </w:rPr>
              <w:t xml:space="preserve">Prepare or revise a protocol (e.g., </w:t>
            </w:r>
            <w:proofErr w:type="gramStart"/>
            <w:r w:rsidRPr="00935CBB">
              <w:rPr>
                <w:rFonts w:eastAsia="Times New Roman" w:cs="Arial"/>
                <w:color w:val="0000FF"/>
              </w:rPr>
              <w:t>work flow</w:t>
            </w:r>
            <w:proofErr w:type="gramEnd"/>
            <w:r w:rsidRPr="00935CBB">
              <w:rPr>
                <w:rFonts w:eastAsia="Times New Roman" w:cs="Arial"/>
                <w:color w:val="0000FF"/>
              </w:rPr>
              <w:t>, scope of practice, collaborative practice agreement, or clinical practice protocols) related to ambulatory care.</w:t>
            </w:r>
          </w:p>
        </w:tc>
        <w:tc>
          <w:tcPr>
            <w:tcW w:w="1764" w:type="dxa"/>
            <w:shd w:val="clear" w:color="auto" w:fill="auto"/>
            <w:hideMark/>
          </w:tcPr>
          <w:p w14:paraId="0C288114" w14:textId="77777777" w:rsidR="00806F1D" w:rsidRPr="00806F1D" w:rsidRDefault="00806F1D" w:rsidP="00806F1D">
            <w:pPr>
              <w:spacing w:after="0" w:line="240" w:lineRule="auto"/>
              <w:rPr>
                <w:rFonts w:eastAsia="Times New Roman" w:cs="Arial"/>
              </w:rPr>
            </w:pPr>
            <w:r w:rsidRPr="00806F1D">
              <w:rPr>
                <w:rFonts w:eastAsia="Times New Roman" w:cs="Arial"/>
              </w:rPr>
              <w:t>Creating</w:t>
            </w:r>
          </w:p>
        </w:tc>
      </w:tr>
      <w:tr w:rsidR="00806F1D" w:rsidRPr="00806F1D" w14:paraId="02B11CED" w14:textId="77777777" w:rsidTr="00806F1D">
        <w:trPr>
          <w:trHeight w:val="288"/>
        </w:trPr>
        <w:tc>
          <w:tcPr>
            <w:tcW w:w="447" w:type="dxa"/>
            <w:shd w:val="clear" w:color="auto" w:fill="auto"/>
            <w:hideMark/>
          </w:tcPr>
          <w:p w14:paraId="77B1EDEA"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828" w:type="dxa"/>
            <w:gridSpan w:val="2"/>
            <w:shd w:val="clear" w:color="auto" w:fill="auto"/>
            <w:hideMark/>
          </w:tcPr>
          <w:p w14:paraId="000125B8"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782" w:type="dxa"/>
            <w:shd w:val="clear" w:color="auto" w:fill="auto"/>
            <w:hideMark/>
          </w:tcPr>
          <w:p w14:paraId="4710B320" w14:textId="77777777" w:rsidR="00806F1D" w:rsidRPr="00806F1D" w:rsidRDefault="00806F1D" w:rsidP="00806F1D">
            <w:pPr>
              <w:spacing w:after="0" w:line="240" w:lineRule="auto"/>
              <w:jc w:val="right"/>
              <w:rPr>
                <w:rFonts w:eastAsia="Times New Roman" w:cs="Arial"/>
              </w:rPr>
            </w:pPr>
            <w:r w:rsidRPr="00806F1D">
              <w:rPr>
                <w:rFonts w:eastAsia="Times New Roman" w:cs="Arial"/>
              </w:rPr>
              <w:t>R2.1.2</w:t>
            </w:r>
          </w:p>
        </w:tc>
        <w:tc>
          <w:tcPr>
            <w:tcW w:w="6889" w:type="dxa"/>
            <w:shd w:val="clear" w:color="auto" w:fill="auto"/>
            <w:hideMark/>
          </w:tcPr>
          <w:p w14:paraId="66B49DB4" w14:textId="77777777" w:rsidR="00806F1D" w:rsidRPr="00806F1D" w:rsidRDefault="00806F1D" w:rsidP="00806F1D">
            <w:pPr>
              <w:spacing w:after="0" w:line="240" w:lineRule="auto"/>
              <w:rPr>
                <w:rFonts w:eastAsia="Times New Roman" w:cs="Arial"/>
              </w:rPr>
            </w:pPr>
            <w:r w:rsidRPr="00806F1D">
              <w:rPr>
                <w:rFonts w:eastAsia="Times New Roman" w:cs="Arial"/>
              </w:rPr>
              <w:t>Contribute to the development of a new ambulatory care pharmacy service or to the enhancement of an existing service.</w:t>
            </w:r>
          </w:p>
        </w:tc>
        <w:tc>
          <w:tcPr>
            <w:tcW w:w="1764" w:type="dxa"/>
            <w:shd w:val="clear" w:color="auto" w:fill="auto"/>
            <w:hideMark/>
          </w:tcPr>
          <w:p w14:paraId="3A12EA3E" w14:textId="77777777" w:rsidR="00806F1D" w:rsidRPr="00806F1D" w:rsidRDefault="00806F1D" w:rsidP="00806F1D">
            <w:pPr>
              <w:spacing w:after="0" w:line="240" w:lineRule="auto"/>
              <w:rPr>
                <w:rFonts w:eastAsia="Times New Roman" w:cs="Arial"/>
              </w:rPr>
            </w:pPr>
            <w:r w:rsidRPr="00806F1D">
              <w:rPr>
                <w:rFonts w:eastAsia="Times New Roman" w:cs="Arial"/>
              </w:rPr>
              <w:t>Applying</w:t>
            </w:r>
          </w:p>
        </w:tc>
      </w:tr>
      <w:tr w:rsidR="00806F1D" w:rsidRPr="00806F1D" w14:paraId="0BCC836E" w14:textId="77777777" w:rsidTr="00806F1D">
        <w:trPr>
          <w:trHeight w:val="288"/>
        </w:trPr>
        <w:tc>
          <w:tcPr>
            <w:tcW w:w="447" w:type="dxa"/>
            <w:shd w:val="clear" w:color="auto" w:fill="auto"/>
            <w:hideMark/>
          </w:tcPr>
          <w:p w14:paraId="5FAF5FC0" w14:textId="77777777" w:rsidR="00806F1D" w:rsidRPr="00806F1D" w:rsidRDefault="00806F1D" w:rsidP="00806F1D">
            <w:pPr>
              <w:spacing w:after="0" w:line="240" w:lineRule="auto"/>
              <w:rPr>
                <w:rFonts w:eastAsia="Times New Roman" w:cs="Arial"/>
                <w:b/>
                <w:bCs/>
              </w:rPr>
            </w:pPr>
            <w:r w:rsidRPr="00806F1D">
              <w:rPr>
                <w:rFonts w:eastAsia="Times New Roman" w:cs="Arial"/>
                <w:b/>
                <w:bCs/>
              </w:rPr>
              <w:t> </w:t>
            </w:r>
          </w:p>
        </w:tc>
        <w:tc>
          <w:tcPr>
            <w:tcW w:w="828" w:type="dxa"/>
            <w:gridSpan w:val="2"/>
            <w:shd w:val="clear" w:color="auto" w:fill="auto"/>
            <w:hideMark/>
          </w:tcPr>
          <w:p w14:paraId="65F936AC" w14:textId="77777777" w:rsidR="00806F1D" w:rsidRPr="00806F1D" w:rsidRDefault="00806F1D" w:rsidP="00806F1D">
            <w:pPr>
              <w:spacing w:after="0" w:line="240" w:lineRule="auto"/>
              <w:jc w:val="right"/>
              <w:rPr>
                <w:rFonts w:eastAsia="Times New Roman" w:cs="Arial"/>
                <w:b/>
                <w:bCs/>
              </w:rPr>
            </w:pPr>
            <w:r w:rsidRPr="00806F1D">
              <w:rPr>
                <w:rFonts w:eastAsia="Times New Roman" w:cs="Arial"/>
                <w:b/>
                <w:bCs/>
              </w:rPr>
              <w:t>R2.2</w:t>
            </w:r>
          </w:p>
        </w:tc>
        <w:tc>
          <w:tcPr>
            <w:tcW w:w="9435" w:type="dxa"/>
            <w:gridSpan w:val="3"/>
            <w:shd w:val="clear" w:color="auto" w:fill="auto"/>
            <w:hideMark/>
          </w:tcPr>
          <w:p w14:paraId="24B340DF" w14:textId="77777777" w:rsidR="00806F1D" w:rsidRPr="00806F1D" w:rsidRDefault="00806F1D" w:rsidP="00806F1D">
            <w:pPr>
              <w:spacing w:after="0" w:line="240" w:lineRule="auto"/>
              <w:rPr>
                <w:rFonts w:eastAsia="Times New Roman" w:cs="Arial"/>
                <w:b/>
                <w:bCs/>
              </w:rPr>
            </w:pPr>
            <w:r w:rsidRPr="00806F1D">
              <w:rPr>
                <w:rFonts w:eastAsia="Times New Roman" w:cs="Arial"/>
                <w:b/>
                <w:bCs/>
              </w:rPr>
              <w:t>Demonstrate ability to conduct a research project.</w:t>
            </w:r>
          </w:p>
        </w:tc>
      </w:tr>
      <w:tr w:rsidR="00806F1D" w:rsidRPr="00806F1D" w14:paraId="1974DE9A" w14:textId="77777777" w:rsidTr="00806F1D">
        <w:trPr>
          <w:trHeight w:val="288"/>
        </w:trPr>
        <w:tc>
          <w:tcPr>
            <w:tcW w:w="447" w:type="dxa"/>
            <w:shd w:val="clear" w:color="auto" w:fill="auto"/>
            <w:hideMark/>
          </w:tcPr>
          <w:p w14:paraId="3FDAD353"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828" w:type="dxa"/>
            <w:gridSpan w:val="2"/>
            <w:shd w:val="clear" w:color="auto" w:fill="auto"/>
            <w:hideMark/>
          </w:tcPr>
          <w:p w14:paraId="48E9F21D" w14:textId="77777777" w:rsidR="00806F1D" w:rsidRPr="004E4435" w:rsidRDefault="00806F1D" w:rsidP="00806F1D">
            <w:pPr>
              <w:spacing w:after="0" w:line="240" w:lineRule="auto"/>
              <w:rPr>
                <w:rFonts w:eastAsia="Times New Roman" w:cs="Arial"/>
                <w:color w:val="0000FF"/>
              </w:rPr>
            </w:pPr>
            <w:r w:rsidRPr="004E4435">
              <w:rPr>
                <w:rFonts w:eastAsia="Times New Roman" w:cs="Arial"/>
                <w:color w:val="0000FF"/>
              </w:rPr>
              <w:t> </w:t>
            </w:r>
          </w:p>
        </w:tc>
        <w:tc>
          <w:tcPr>
            <w:tcW w:w="782" w:type="dxa"/>
            <w:shd w:val="clear" w:color="auto" w:fill="auto"/>
            <w:hideMark/>
          </w:tcPr>
          <w:p w14:paraId="51FA3001" w14:textId="77777777" w:rsidR="00806F1D" w:rsidRPr="004E4435" w:rsidRDefault="00806F1D" w:rsidP="00806F1D">
            <w:pPr>
              <w:spacing w:after="0" w:line="240" w:lineRule="auto"/>
              <w:jc w:val="right"/>
              <w:rPr>
                <w:rFonts w:eastAsia="Times New Roman" w:cs="Arial"/>
                <w:color w:val="0000FF"/>
              </w:rPr>
            </w:pPr>
            <w:r w:rsidRPr="004E4435">
              <w:rPr>
                <w:rFonts w:eastAsia="Times New Roman" w:cs="Arial"/>
                <w:color w:val="0000FF"/>
              </w:rPr>
              <w:t>R2.2.1</w:t>
            </w:r>
          </w:p>
        </w:tc>
        <w:tc>
          <w:tcPr>
            <w:tcW w:w="6889" w:type="dxa"/>
            <w:shd w:val="clear" w:color="auto" w:fill="auto"/>
            <w:hideMark/>
          </w:tcPr>
          <w:p w14:paraId="06107EAB" w14:textId="77777777" w:rsidR="00806F1D" w:rsidRPr="004E4435" w:rsidRDefault="00806F1D" w:rsidP="00806F1D">
            <w:pPr>
              <w:spacing w:after="0" w:line="240" w:lineRule="auto"/>
              <w:rPr>
                <w:rFonts w:eastAsia="Times New Roman" w:cs="Arial"/>
                <w:color w:val="0000FF"/>
              </w:rPr>
            </w:pPr>
            <w:r w:rsidRPr="004E4435">
              <w:rPr>
                <w:rFonts w:eastAsia="Times New Roman" w:cs="Arial"/>
                <w:color w:val="0000FF"/>
              </w:rPr>
              <w:t xml:space="preserve">Identify a scholarly question related to clinical practice, education, or healthcare that would be useful to study and can be completed within the PGY2 residency year. </w:t>
            </w:r>
          </w:p>
        </w:tc>
        <w:tc>
          <w:tcPr>
            <w:tcW w:w="1764" w:type="dxa"/>
            <w:shd w:val="clear" w:color="auto" w:fill="auto"/>
            <w:hideMark/>
          </w:tcPr>
          <w:p w14:paraId="41D8139A" w14:textId="77777777" w:rsidR="00806F1D" w:rsidRPr="00806F1D" w:rsidRDefault="00806F1D" w:rsidP="00806F1D">
            <w:pPr>
              <w:spacing w:after="0" w:line="240" w:lineRule="auto"/>
              <w:rPr>
                <w:rFonts w:eastAsia="Times New Roman" w:cs="Arial"/>
              </w:rPr>
            </w:pPr>
            <w:r w:rsidRPr="00806F1D">
              <w:rPr>
                <w:rFonts w:eastAsia="Times New Roman" w:cs="Arial"/>
              </w:rPr>
              <w:t>Analyzing</w:t>
            </w:r>
          </w:p>
        </w:tc>
      </w:tr>
      <w:tr w:rsidR="00806F1D" w:rsidRPr="00806F1D" w14:paraId="492A741C" w14:textId="77777777" w:rsidTr="00806F1D">
        <w:trPr>
          <w:trHeight w:val="288"/>
        </w:trPr>
        <w:tc>
          <w:tcPr>
            <w:tcW w:w="447" w:type="dxa"/>
            <w:shd w:val="clear" w:color="auto" w:fill="auto"/>
            <w:hideMark/>
          </w:tcPr>
          <w:p w14:paraId="338C83C0" w14:textId="77777777" w:rsidR="00806F1D" w:rsidRPr="00806F1D" w:rsidRDefault="00806F1D" w:rsidP="00806F1D">
            <w:pPr>
              <w:spacing w:after="0" w:line="240" w:lineRule="auto"/>
              <w:rPr>
                <w:rFonts w:eastAsia="Times New Roman" w:cs="Arial"/>
              </w:rPr>
            </w:pPr>
            <w:r w:rsidRPr="00806F1D">
              <w:rPr>
                <w:rFonts w:eastAsia="Times New Roman" w:cs="Arial"/>
              </w:rPr>
              <w:lastRenderedPageBreak/>
              <w:t> </w:t>
            </w:r>
          </w:p>
        </w:tc>
        <w:tc>
          <w:tcPr>
            <w:tcW w:w="828" w:type="dxa"/>
            <w:gridSpan w:val="2"/>
            <w:shd w:val="clear" w:color="auto" w:fill="auto"/>
            <w:hideMark/>
          </w:tcPr>
          <w:p w14:paraId="30A7335E"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782" w:type="dxa"/>
            <w:shd w:val="clear" w:color="auto" w:fill="auto"/>
            <w:hideMark/>
          </w:tcPr>
          <w:p w14:paraId="196A7617" w14:textId="77777777" w:rsidR="00806F1D" w:rsidRPr="00935CBB" w:rsidRDefault="00806F1D" w:rsidP="00806F1D">
            <w:pPr>
              <w:spacing w:after="0" w:line="240" w:lineRule="auto"/>
              <w:jc w:val="right"/>
              <w:rPr>
                <w:rFonts w:eastAsia="Times New Roman" w:cs="Arial"/>
                <w:color w:val="0000FF"/>
              </w:rPr>
            </w:pPr>
            <w:r w:rsidRPr="00935CBB">
              <w:rPr>
                <w:rFonts w:eastAsia="Times New Roman" w:cs="Arial"/>
                <w:color w:val="0000FF"/>
              </w:rPr>
              <w:t>R2.2.2</w:t>
            </w:r>
          </w:p>
        </w:tc>
        <w:tc>
          <w:tcPr>
            <w:tcW w:w="6889" w:type="dxa"/>
            <w:shd w:val="clear" w:color="auto" w:fill="auto"/>
            <w:hideMark/>
          </w:tcPr>
          <w:p w14:paraId="24411B23" w14:textId="77777777" w:rsidR="00806F1D" w:rsidRPr="00935CBB" w:rsidRDefault="00806F1D" w:rsidP="00806F1D">
            <w:pPr>
              <w:spacing w:after="0" w:line="240" w:lineRule="auto"/>
              <w:rPr>
                <w:rFonts w:eastAsia="Times New Roman" w:cs="Arial"/>
                <w:color w:val="0000FF"/>
              </w:rPr>
            </w:pPr>
            <w:r w:rsidRPr="00935CBB">
              <w:rPr>
                <w:rFonts w:eastAsia="Times New Roman" w:cs="Arial"/>
                <w:color w:val="0000FF"/>
              </w:rPr>
              <w:t xml:space="preserve">Develop a plan or research protocol for the project.  </w:t>
            </w:r>
          </w:p>
        </w:tc>
        <w:tc>
          <w:tcPr>
            <w:tcW w:w="1764" w:type="dxa"/>
            <w:shd w:val="clear" w:color="auto" w:fill="auto"/>
            <w:hideMark/>
          </w:tcPr>
          <w:p w14:paraId="70BACBD4" w14:textId="77777777" w:rsidR="00806F1D" w:rsidRPr="00806F1D" w:rsidRDefault="00806F1D" w:rsidP="00806F1D">
            <w:pPr>
              <w:spacing w:after="0" w:line="240" w:lineRule="auto"/>
              <w:rPr>
                <w:rFonts w:eastAsia="Times New Roman" w:cs="Arial"/>
              </w:rPr>
            </w:pPr>
            <w:r w:rsidRPr="00806F1D">
              <w:rPr>
                <w:rFonts w:eastAsia="Times New Roman" w:cs="Arial"/>
              </w:rPr>
              <w:t>Creating</w:t>
            </w:r>
          </w:p>
        </w:tc>
      </w:tr>
      <w:tr w:rsidR="00806F1D" w:rsidRPr="00806F1D" w14:paraId="55AAB0E9" w14:textId="77777777" w:rsidTr="00806F1D">
        <w:trPr>
          <w:trHeight w:val="288"/>
        </w:trPr>
        <w:tc>
          <w:tcPr>
            <w:tcW w:w="447" w:type="dxa"/>
            <w:shd w:val="clear" w:color="auto" w:fill="auto"/>
            <w:hideMark/>
          </w:tcPr>
          <w:p w14:paraId="7CB525D1"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828" w:type="dxa"/>
            <w:gridSpan w:val="2"/>
            <w:shd w:val="clear" w:color="auto" w:fill="auto"/>
            <w:hideMark/>
          </w:tcPr>
          <w:p w14:paraId="4C78C659"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782" w:type="dxa"/>
            <w:shd w:val="clear" w:color="auto" w:fill="auto"/>
            <w:hideMark/>
          </w:tcPr>
          <w:p w14:paraId="505E3540" w14:textId="77777777" w:rsidR="00806F1D" w:rsidRPr="00935CBB" w:rsidRDefault="00806F1D" w:rsidP="00806F1D">
            <w:pPr>
              <w:spacing w:after="0" w:line="240" w:lineRule="auto"/>
              <w:jc w:val="right"/>
              <w:rPr>
                <w:rFonts w:eastAsia="Times New Roman" w:cs="Arial"/>
                <w:color w:val="0000FF"/>
              </w:rPr>
            </w:pPr>
            <w:r w:rsidRPr="00935CBB">
              <w:rPr>
                <w:rFonts w:eastAsia="Times New Roman" w:cs="Arial"/>
                <w:color w:val="0000FF"/>
              </w:rPr>
              <w:t>R2.2.3</w:t>
            </w:r>
          </w:p>
        </w:tc>
        <w:tc>
          <w:tcPr>
            <w:tcW w:w="6889" w:type="dxa"/>
            <w:shd w:val="clear" w:color="auto" w:fill="auto"/>
            <w:hideMark/>
          </w:tcPr>
          <w:p w14:paraId="492DA7D3" w14:textId="77777777" w:rsidR="00806F1D" w:rsidRPr="00935CBB" w:rsidRDefault="00806F1D" w:rsidP="00806F1D">
            <w:pPr>
              <w:spacing w:after="0" w:line="240" w:lineRule="auto"/>
              <w:rPr>
                <w:rFonts w:eastAsia="Times New Roman" w:cs="Arial"/>
                <w:color w:val="0000FF"/>
              </w:rPr>
            </w:pPr>
            <w:r w:rsidRPr="00935CBB">
              <w:rPr>
                <w:rFonts w:eastAsia="Times New Roman" w:cs="Arial"/>
                <w:color w:val="0000FF"/>
              </w:rPr>
              <w:t xml:space="preserve">Collect and evaluate data for the project.  </w:t>
            </w:r>
          </w:p>
        </w:tc>
        <w:tc>
          <w:tcPr>
            <w:tcW w:w="1764" w:type="dxa"/>
            <w:shd w:val="clear" w:color="auto" w:fill="auto"/>
            <w:hideMark/>
          </w:tcPr>
          <w:p w14:paraId="778C1FBE" w14:textId="77777777" w:rsidR="00806F1D" w:rsidRPr="00806F1D" w:rsidRDefault="00806F1D" w:rsidP="00806F1D">
            <w:pPr>
              <w:spacing w:after="0" w:line="240" w:lineRule="auto"/>
              <w:rPr>
                <w:rFonts w:eastAsia="Times New Roman" w:cs="Arial"/>
              </w:rPr>
            </w:pPr>
            <w:r w:rsidRPr="00806F1D">
              <w:rPr>
                <w:rFonts w:eastAsia="Times New Roman" w:cs="Arial"/>
              </w:rPr>
              <w:t>Evaluating</w:t>
            </w:r>
          </w:p>
        </w:tc>
      </w:tr>
      <w:tr w:rsidR="00806F1D" w:rsidRPr="00806F1D" w14:paraId="2B5332AA" w14:textId="77777777" w:rsidTr="00806F1D">
        <w:trPr>
          <w:trHeight w:val="288"/>
        </w:trPr>
        <w:tc>
          <w:tcPr>
            <w:tcW w:w="447" w:type="dxa"/>
            <w:shd w:val="clear" w:color="auto" w:fill="auto"/>
            <w:hideMark/>
          </w:tcPr>
          <w:p w14:paraId="1051C246"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828" w:type="dxa"/>
            <w:gridSpan w:val="2"/>
            <w:shd w:val="clear" w:color="auto" w:fill="auto"/>
            <w:hideMark/>
          </w:tcPr>
          <w:p w14:paraId="2B96B2ED"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782" w:type="dxa"/>
            <w:shd w:val="clear" w:color="auto" w:fill="auto"/>
            <w:hideMark/>
          </w:tcPr>
          <w:p w14:paraId="4F5AEA1D" w14:textId="77777777" w:rsidR="00806F1D" w:rsidRPr="00935CBB" w:rsidRDefault="00806F1D" w:rsidP="00806F1D">
            <w:pPr>
              <w:spacing w:after="0" w:line="240" w:lineRule="auto"/>
              <w:jc w:val="right"/>
              <w:rPr>
                <w:rFonts w:eastAsia="Times New Roman" w:cs="Arial"/>
                <w:color w:val="0000FF"/>
              </w:rPr>
            </w:pPr>
            <w:r w:rsidRPr="00935CBB">
              <w:rPr>
                <w:rFonts w:eastAsia="Times New Roman" w:cs="Arial"/>
                <w:color w:val="0000FF"/>
              </w:rPr>
              <w:t>R2.2.4</w:t>
            </w:r>
          </w:p>
        </w:tc>
        <w:tc>
          <w:tcPr>
            <w:tcW w:w="6889" w:type="dxa"/>
            <w:shd w:val="clear" w:color="auto" w:fill="auto"/>
            <w:hideMark/>
          </w:tcPr>
          <w:p w14:paraId="6DD44754" w14:textId="77777777" w:rsidR="00806F1D" w:rsidRPr="00935CBB" w:rsidRDefault="00806F1D" w:rsidP="00806F1D">
            <w:pPr>
              <w:spacing w:after="0" w:line="240" w:lineRule="auto"/>
              <w:rPr>
                <w:rFonts w:eastAsia="Times New Roman" w:cs="Arial"/>
                <w:color w:val="0000FF"/>
              </w:rPr>
            </w:pPr>
            <w:r w:rsidRPr="00935CBB">
              <w:rPr>
                <w:rFonts w:eastAsia="Times New Roman" w:cs="Arial"/>
                <w:color w:val="0000FF"/>
              </w:rPr>
              <w:t>When applicable, implement the project.</w:t>
            </w:r>
          </w:p>
        </w:tc>
        <w:tc>
          <w:tcPr>
            <w:tcW w:w="1764" w:type="dxa"/>
            <w:shd w:val="clear" w:color="auto" w:fill="auto"/>
            <w:hideMark/>
          </w:tcPr>
          <w:p w14:paraId="03C157D5" w14:textId="77777777" w:rsidR="00806F1D" w:rsidRPr="00806F1D" w:rsidRDefault="00806F1D" w:rsidP="00806F1D">
            <w:pPr>
              <w:spacing w:after="0" w:line="240" w:lineRule="auto"/>
              <w:rPr>
                <w:rFonts w:eastAsia="Times New Roman" w:cs="Arial"/>
              </w:rPr>
            </w:pPr>
            <w:r w:rsidRPr="00806F1D">
              <w:rPr>
                <w:rFonts w:eastAsia="Times New Roman" w:cs="Arial"/>
              </w:rPr>
              <w:t>Applying</w:t>
            </w:r>
          </w:p>
        </w:tc>
      </w:tr>
      <w:tr w:rsidR="00806F1D" w:rsidRPr="00806F1D" w14:paraId="70F76FAC" w14:textId="77777777" w:rsidTr="00806F1D">
        <w:trPr>
          <w:trHeight w:val="288"/>
        </w:trPr>
        <w:tc>
          <w:tcPr>
            <w:tcW w:w="447" w:type="dxa"/>
            <w:shd w:val="clear" w:color="auto" w:fill="auto"/>
            <w:hideMark/>
          </w:tcPr>
          <w:p w14:paraId="31CB64A6"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828" w:type="dxa"/>
            <w:gridSpan w:val="2"/>
            <w:shd w:val="clear" w:color="auto" w:fill="auto"/>
            <w:hideMark/>
          </w:tcPr>
          <w:p w14:paraId="62E0F351"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782" w:type="dxa"/>
            <w:shd w:val="clear" w:color="auto" w:fill="auto"/>
            <w:hideMark/>
          </w:tcPr>
          <w:p w14:paraId="6AE36169" w14:textId="77777777" w:rsidR="00806F1D" w:rsidRPr="00935CBB" w:rsidRDefault="00806F1D" w:rsidP="00806F1D">
            <w:pPr>
              <w:spacing w:after="0" w:line="240" w:lineRule="auto"/>
              <w:jc w:val="right"/>
              <w:rPr>
                <w:rFonts w:eastAsia="Times New Roman" w:cs="Arial"/>
                <w:color w:val="0000FF"/>
              </w:rPr>
            </w:pPr>
            <w:r w:rsidRPr="00935CBB">
              <w:rPr>
                <w:rFonts w:eastAsia="Times New Roman" w:cs="Arial"/>
                <w:color w:val="0000FF"/>
              </w:rPr>
              <w:t>R2.2.5</w:t>
            </w:r>
          </w:p>
        </w:tc>
        <w:tc>
          <w:tcPr>
            <w:tcW w:w="6889" w:type="dxa"/>
            <w:shd w:val="clear" w:color="auto" w:fill="auto"/>
            <w:hideMark/>
          </w:tcPr>
          <w:p w14:paraId="301CE412" w14:textId="77777777" w:rsidR="00806F1D" w:rsidRPr="00935CBB" w:rsidRDefault="00806F1D" w:rsidP="00806F1D">
            <w:pPr>
              <w:spacing w:after="0" w:line="240" w:lineRule="auto"/>
              <w:rPr>
                <w:rFonts w:eastAsia="Times New Roman" w:cs="Arial"/>
                <w:color w:val="0000FF"/>
              </w:rPr>
            </w:pPr>
            <w:r w:rsidRPr="00935CBB">
              <w:rPr>
                <w:rFonts w:eastAsia="Times New Roman" w:cs="Arial"/>
                <w:color w:val="0000FF"/>
              </w:rPr>
              <w:t>Assess changes or need to make changes based on the project.</w:t>
            </w:r>
          </w:p>
        </w:tc>
        <w:tc>
          <w:tcPr>
            <w:tcW w:w="1764" w:type="dxa"/>
            <w:shd w:val="clear" w:color="auto" w:fill="auto"/>
            <w:hideMark/>
          </w:tcPr>
          <w:p w14:paraId="5F6641CE" w14:textId="77777777" w:rsidR="00806F1D" w:rsidRPr="00806F1D" w:rsidRDefault="00806F1D" w:rsidP="00806F1D">
            <w:pPr>
              <w:spacing w:after="0" w:line="240" w:lineRule="auto"/>
              <w:rPr>
                <w:rFonts w:eastAsia="Times New Roman" w:cs="Arial"/>
              </w:rPr>
            </w:pPr>
            <w:r w:rsidRPr="00806F1D">
              <w:rPr>
                <w:rFonts w:eastAsia="Times New Roman" w:cs="Arial"/>
              </w:rPr>
              <w:t>Evaluating</w:t>
            </w:r>
          </w:p>
        </w:tc>
      </w:tr>
      <w:tr w:rsidR="00806F1D" w:rsidRPr="00806F1D" w14:paraId="643C22F9" w14:textId="77777777" w:rsidTr="00806F1D">
        <w:trPr>
          <w:trHeight w:val="288"/>
        </w:trPr>
        <w:tc>
          <w:tcPr>
            <w:tcW w:w="447" w:type="dxa"/>
            <w:shd w:val="clear" w:color="auto" w:fill="auto"/>
            <w:hideMark/>
          </w:tcPr>
          <w:p w14:paraId="5F8412A4"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828" w:type="dxa"/>
            <w:gridSpan w:val="2"/>
            <w:shd w:val="clear" w:color="auto" w:fill="auto"/>
            <w:hideMark/>
          </w:tcPr>
          <w:p w14:paraId="68CC12D7"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782" w:type="dxa"/>
            <w:shd w:val="clear" w:color="auto" w:fill="auto"/>
            <w:hideMark/>
          </w:tcPr>
          <w:p w14:paraId="77FBA635" w14:textId="77777777" w:rsidR="00806F1D" w:rsidRPr="00935CBB" w:rsidRDefault="00806F1D" w:rsidP="00806F1D">
            <w:pPr>
              <w:spacing w:after="0" w:line="240" w:lineRule="auto"/>
              <w:jc w:val="right"/>
              <w:rPr>
                <w:rFonts w:eastAsia="Times New Roman" w:cs="Arial"/>
                <w:color w:val="0000FF"/>
              </w:rPr>
            </w:pPr>
            <w:r w:rsidRPr="00935CBB">
              <w:rPr>
                <w:rFonts w:eastAsia="Times New Roman" w:cs="Arial"/>
                <w:color w:val="0000FF"/>
              </w:rPr>
              <w:t>R2.2.6</w:t>
            </w:r>
          </w:p>
        </w:tc>
        <w:tc>
          <w:tcPr>
            <w:tcW w:w="6889" w:type="dxa"/>
            <w:shd w:val="clear" w:color="auto" w:fill="auto"/>
            <w:hideMark/>
          </w:tcPr>
          <w:p w14:paraId="0C2432DF" w14:textId="77777777" w:rsidR="00806F1D" w:rsidRPr="00935CBB" w:rsidRDefault="00806F1D" w:rsidP="00806F1D">
            <w:pPr>
              <w:spacing w:after="0" w:line="240" w:lineRule="auto"/>
              <w:rPr>
                <w:rFonts w:eastAsia="Times New Roman" w:cs="Arial"/>
                <w:color w:val="0000FF"/>
              </w:rPr>
            </w:pPr>
            <w:r w:rsidRPr="00935CBB">
              <w:rPr>
                <w:rFonts w:eastAsia="Times New Roman" w:cs="Arial"/>
                <w:color w:val="0000FF"/>
              </w:rPr>
              <w:t>Effectively develop and present, orally and in writing, a final project report suitable for publication.</w:t>
            </w:r>
          </w:p>
        </w:tc>
        <w:tc>
          <w:tcPr>
            <w:tcW w:w="1764" w:type="dxa"/>
            <w:shd w:val="clear" w:color="auto" w:fill="auto"/>
            <w:hideMark/>
          </w:tcPr>
          <w:p w14:paraId="63C052FA" w14:textId="77777777" w:rsidR="00806F1D" w:rsidRPr="00806F1D" w:rsidRDefault="00806F1D" w:rsidP="00806F1D">
            <w:pPr>
              <w:spacing w:after="0" w:line="240" w:lineRule="auto"/>
              <w:rPr>
                <w:rFonts w:eastAsia="Times New Roman" w:cs="Arial"/>
              </w:rPr>
            </w:pPr>
            <w:r w:rsidRPr="00806F1D">
              <w:rPr>
                <w:rFonts w:eastAsia="Times New Roman" w:cs="Arial"/>
              </w:rPr>
              <w:t>Creating</w:t>
            </w:r>
          </w:p>
        </w:tc>
      </w:tr>
      <w:tr w:rsidR="00806F1D" w:rsidRPr="00806F1D" w14:paraId="138F8F69" w14:textId="77777777" w:rsidTr="00806F1D">
        <w:trPr>
          <w:trHeight w:val="360"/>
        </w:trPr>
        <w:tc>
          <w:tcPr>
            <w:tcW w:w="447" w:type="dxa"/>
            <w:shd w:val="clear" w:color="auto" w:fill="auto"/>
            <w:hideMark/>
          </w:tcPr>
          <w:p w14:paraId="7216A8B5" w14:textId="77777777" w:rsidR="00806F1D" w:rsidRPr="00806F1D" w:rsidRDefault="00806F1D" w:rsidP="00806F1D">
            <w:pPr>
              <w:spacing w:after="0" w:line="240" w:lineRule="auto"/>
              <w:jc w:val="right"/>
              <w:rPr>
                <w:rFonts w:eastAsia="Times New Roman" w:cs="Arial"/>
                <w:i/>
                <w:iCs/>
              </w:rPr>
            </w:pPr>
            <w:r w:rsidRPr="00806F1D">
              <w:rPr>
                <w:rFonts w:eastAsia="Times New Roman" w:cs="Arial"/>
                <w:i/>
                <w:iCs/>
              </w:rPr>
              <w:t>R3</w:t>
            </w:r>
          </w:p>
        </w:tc>
        <w:tc>
          <w:tcPr>
            <w:tcW w:w="10263" w:type="dxa"/>
            <w:gridSpan w:val="5"/>
            <w:shd w:val="clear" w:color="auto" w:fill="auto"/>
            <w:hideMark/>
          </w:tcPr>
          <w:p w14:paraId="6A532A6D" w14:textId="77777777" w:rsidR="00806F1D" w:rsidRPr="00806F1D" w:rsidRDefault="00806F1D" w:rsidP="00806F1D">
            <w:pPr>
              <w:spacing w:after="0" w:line="240" w:lineRule="auto"/>
              <w:rPr>
                <w:rFonts w:eastAsia="Times New Roman" w:cs="Arial"/>
                <w:i/>
                <w:iCs/>
              </w:rPr>
            </w:pPr>
            <w:r w:rsidRPr="00806F1D">
              <w:rPr>
                <w:rFonts w:eastAsia="Times New Roman" w:cs="Arial"/>
                <w:i/>
                <w:iCs/>
              </w:rPr>
              <w:t>Leadership and Management</w:t>
            </w:r>
          </w:p>
        </w:tc>
      </w:tr>
      <w:tr w:rsidR="00806F1D" w:rsidRPr="00806F1D" w14:paraId="10647EBD" w14:textId="77777777" w:rsidTr="00806F1D">
        <w:trPr>
          <w:trHeight w:val="288"/>
        </w:trPr>
        <w:tc>
          <w:tcPr>
            <w:tcW w:w="447" w:type="dxa"/>
            <w:shd w:val="clear" w:color="auto" w:fill="auto"/>
            <w:hideMark/>
          </w:tcPr>
          <w:p w14:paraId="057D73A2" w14:textId="77777777" w:rsidR="00806F1D" w:rsidRPr="00806F1D" w:rsidRDefault="00806F1D" w:rsidP="00806F1D">
            <w:pPr>
              <w:spacing w:after="0" w:line="240" w:lineRule="auto"/>
              <w:rPr>
                <w:rFonts w:eastAsia="Times New Roman" w:cs="Arial"/>
                <w:b/>
                <w:bCs/>
              </w:rPr>
            </w:pPr>
            <w:r w:rsidRPr="00806F1D">
              <w:rPr>
                <w:rFonts w:eastAsia="Times New Roman" w:cs="Arial"/>
                <w:b/>
                <w:bCs/>
              </w:rPr>
              <w:t> </w:t>
            </w:r>
          </w:p>
        </w:tc>
        <w:tc>
          <w:tcPr>
            <w:tcW w:w="828" w:type="dxa"/>
            <w:gridSpan w:val="2"/>
            <w:shd w:val="clear" w:color="auto" w:fill="auto"/>
            <w:hideMark/>
          </w:tcPr>
          <w:p w14:paraId="38C9C214" w14:textId="77777777" w:rsidR="00806F1D" w:rsidRPr="00806F1D" w:rsidRDefault="00806F1D" w:rsidP="00806F1D">
            <w:pPr>
              <w:spacing w:after="0" w:line="240" w:lineRule="auto"/>
              <w:jc w:val="right"/>
              <w:rPr>
                <w:rFonts w:eastAsia="Times New Roman" w:cs="Arial"/>
                <w:b/>
                <w:bCs/>
              </w:rPr>
            </w:pPr>
            <w:r w:rsidRPr="00806F1D">
              <w:rPr>
                <w:rFonts w:eastAsia="Times New Roman" w:cs="Arial"/>
                <w:b/>
                <w:bCs/>
              </w:rPr>
              <w:t>R3.1</w:t>
            </w:r>
          </w:p>
        </w:tc>
        <w:tc>
          <w:tcPr>
            <w:tcW w:w="9435" w:type="dxa"/>
            <w:gridSpan w:val="3"/>
            <w:shd w:val="clear" w:color="auto" w:fill="auto"/>
            <w:hideMark/>
          </w:tcPr>
          <w:p w14:paraId="2F2743E5" w14:textId="77777777" w:rsidR="00806F1D" w:rsidRPr="00806F1D" w:rsidRDefault="00806F1D" w:rsidP="00806F1D">
            <w:pPr>
              <w:spacing w:after="0" w:line="240" w:lineRule="auto"/>
              <w:rPr>
                <w:rFonts w:eastAsia="Times New Roman" w:cs="Arial"/>
                <w:b/>
                <w:bCs/>
              </w:rPr>
            </w:pPr>
            <w:r w:rsidRPr="00806F1D">
              <w:rPr>
                <w:rFonts w:eastAsia="Times New Roman" w:cs="Arial"/>
                <w:b/>
                <w:bCs/>
              </w:rPr>
              <w:t>Demonstrate leadership skills.</w:t>
            </w:r>
          </w:p>
        </w:tc>
      </w:tr>
      <w:tr w:rsidR="00806F1D" w:rsidRPr="00806F1D" w14:paraId="392D846F" w14:textId="77777777" w:rsidTr="00806F1D">
        <w:trPr>
          <w:trHeight w:val="288"/>
        </w:trPr>
        <w:tc>
          <w:tcPr>
            <w:tcW w:w="447" w:type="dxa"/>
            <w:shd w:val="clear" w:color="auto" w:fill="auto"/>
            <w:hideMark/>
          </w:tcPr>
          <w:p w14:paraId="7A5EC444"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828" w:type="dxa"/>
            <w:gridSpan w:val="2"/>
            <w:shd w:val="clear" w:color="auto" w:fill="auto"/>
            <w:hideMark/>
          </w:tcPr>
          <w:p w14:paraId="209C59F8"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782" w:type="dxa"/>
            <w:shd w:val="clear" w:color="auto" w:fill="auto"/>
            <w:hideMark/>
          </w:tcPr>
          <w:p w14:paraId="29343CE9" w14:textId="77777777" w:rsidR="00806F1D" w:rsidRPr="00806F1D" w:rsidRDefault="00806F1D" w:rsidP="00806F1D">
            <w:pPr>
              <w:spacing w:after="0" w:line="240" w:lineRule="auto"/>
              <w:jc w:val="right"/>
              <w:rPr>
                <w:rFonts w:eastAsia="Times New Roman" w:cs="Arial"/>
              </w:rPr>
            </w:pPr>
            <w:r w:rsidRPr="00806F1D">
              <w:rPr>
                <w:rFonts w:eastAsia="Times New Roman" w:cs="Arial"/>
              </w:rPr>
              <w:t>R3.1.1</w:t>
            </w:r>
          </w:p>
        </w:tc>
        <w:tc>
          <w:tcPr>
            <w:tcW w:w="6889" w:type="dxa"/>
            <w:shd w:val="clear" w:color="auto" w:fill="auto"/>
            <w:hideMark/>
          </w:tcPr>
          <w:p w14:paraId="54118ADD" w14:textId="77777777" w:rsidR="00806F1D" w:rsidRPr="00806F1D" w:rsidRDefault="00806F1D" w:rsidP="00806F1D">
            <w:pPr>
              <w:spacing w:after="0" w:line="240" w:lineRule="auto"/>
              <w:rPr>
                <w:rFonts w:eastAsia="Times New Roman" w:cs="Arial"/>
              </w:rPr>
            </w:pPr>
            <w:r w:rsidRPr="00806F1D">
              <w:rPr>
                <w:rFonts w:eastAsia="Times New Roman" w:cs="Arial"/>
              </w:rPr>
              <w:t xml:space="preserve">Demonstrate personal, interpersonal, and teamwork skills critical for effective leadership. </w:t>
            </w:r>
          </w:p>
        </w:tc>
        <w:tc>
          <w:tcPr>
            <w:tcW w:w="1764" w:type="dxa"/>
            <w:shd w:val="clear" w:color="auto" w:fill="auto"/>
            <w:hideMark/>
          </w:tcPr>
          <w:p w14:paraId="4009206B" w14:textId="77777777" w:rsidR="00806F1D" w:rsidRPr="00806F1D" w:rsidRDefault="00806F1D" w:rsidP="00806F1D">
            <w:pPr>
              <w:spacing w:after="0" w:line="240" w:lineRule="auto"/>
              <w:rPr>
                <w:rFonts w:eastAsia="Times New Roman" w:cs="Arial"/>
              </w:rPr>
            </w:pPr>
            <w:r w:rsidRPr="00806F1D">
              <w:rPr>
                <w:rFonts w:eastAsia="Times New Roman" w:cs="Arial"/>
              </w:rPr>
              <w:t>Applying</w:t>
            </w:r>
          </w:p>
        </w:tc>
      </w:tr>
      <w:tr w:rsidR="00806F1D" w:rsidRPr="00806F1D" w14:paraId="3AE3EFA6" w14:textId="77777777" w:rsidTr="00806F1D">
        <w:trPr>
          <w:trHeight w:val="288"/>
        </w:trPr>
        <w:tc>
          <w:tcPr>
            <w:tcW w:w="447" w:type="dxa"/>
            <w:shd w:val="clear" w:color="auto" w:fill="auto"/>
            <w:hideMark/>
          </w:tcPr>
          <w:p w14:paraId="223E6ED1"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828" w:type="dxa"/>
            <w:gridSpan w:val="2"/>
            <w:shd w:val="clear" w:color="auto" w:fill="auto"/>
            <w:hideMark/>
          </w:tcPr>
          <w:p w14:paraId="502E0F42"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782" w:type="dxa"/>
            <w:shd w:val="clear" w:color="auto" w:fill="auto"/>
            <w:hideMark/>
          </w:tcPr>
          <w:p w14:paraId="120C2DD2" w14:textId="77777777" w:rsidR="00806F1D" w:rsidRPr="00806F1D" w:rsidRDefault="00806F1D" w:rsidP="00806F1D">
            <w:pPr>
              <w:spacing w:after="0" w:line="240" w:lineRule="auto"/>
              <w:jc w:val="right"/>
              <w:rPr>
                <w:rFonts w:eastAsia="Times New Roman" w:cs="Arial"/>
              </w:rPr>
            </w:pPr>
            <w:r w:rsidRPr="00806F1D">
              <w:rPr>
                <w:rFonts w:eastAsia="Times New Roman" w:cs="Arial"/>
              </w:rPr>
              <w:t>R3.1.2</w:t>
            </w:r>
          </w:p>
        </w:tc>
        <w:tc>
          <w:tcPr>
            <w:tcW w:w="6889" w:type="dxa"/>
            <w:shd w:val="clear" w:color="auto" w:fill="auto"/>
            <w:hideMark/>
          </w:tcPr>
          <w:p w14:paraId="784698C4" w14:textId="77777777" w:rsidR="00806F1D" w:rsidRPr="00806F1D" w:rsidRDefault="00806F1D" w:rsidP="00806F1D">
            <w:pPr>
              <w:spacing w:after="0" w:line="240" w:lineRule="auto"/>
              <w:rPr>
                <w:rFonts w:eastAsia="Times New Roman" w:cs="Arial"/>
              </w:rPr>
            </w:pPr>
            <w:r w:rsidRPr="00806F1D">
              <w:rPr>
                <w:rFonts w:eastAsia="Times New Roman" w:cs="Arial"/>
              </w:rPr>
              <w:t xml:space="preserve">Apply a process of ongoing self-evaluation and personal performance improvement. </w:t>
            </w:r>
          </w:p>
        </w:tc>
        <w:tc>
          <w:tcPr>
            <w:tcW w:w="1764" w:type="dxa"/>
            <w:shd w:val="clear" w:color="auto" w:fill="auto"/>
            <w:hideMark/>
          </w:tcPr>
          <w:p w14:paraId="475FA258" w14:textId="77777777" w:rsidR="00806F1D" w:rsidRPr="00806F1D" w:rsidRDefault="00806F1D" w:rsidP="00806F1D">
            <w:pPr>
              <w:spacing w:after="0" w:line="240" w:lineRule="auto"/>
              <w:rPr>
                <w:rFonts w:eastAsia="Times New Roman" w:cs="Arial"/>
              </w:rPr>
            </w:pPr>
            <w:r w:rsidRPr="00806F1D">
              <w:rPr>
                <w:rFonts w:eastAsia="Times New Roman" w:cs="Arial"/>
              </w:rPr>
              <w:t>Applying</w:t>
            </w:r>
          </w:p>
        </w:tc>
      </w:tr>
      <w:tr w:rsidR="00806F1D" w:rsidRPr="00806F1D" w14:paraId="45AE7FFF" w14:textId="77777777" w:rsidTr="00806F1D">
        <w:trPr>
          <w:trHeight w:val="288"/>
        </w:trPr>
        <w:tc>
          <w:tcPr>
            <w:tcW w:w="447" w:type="dxa"/>
            <w:shd w:val="clear" w:color="auto" w:fill="auto"/>
            <w:hideMark/>
          </w:tcPr>
          <w:p w14:paraId="556D7970" w14:textId="77777777" w:rsidR="00806F1D" w:rsidRPr="00806F1D" w:rsidRDefault="00806F1D" w:rsidP="00806F1D">
            <w:pPr>
              <w:spacing w:after="0" w:line="240" w:lineRule="auto"/>
              <w:rPr>
                <w:rFonts w:eastAsia="Times New Roman" w:cs="Arial"/>
                <w:b/>
                <w:bCs/>
              </w:rPr>
            </w:pPr>
            <w:r w:rsidRPr="00806F1D">
              <w:rPr>
                <w:rFonts w:eastAsia="Times New Roman" w:cs="Arial"/>
                <w:b/>
                <w:bCs/>
              </w:rPr>
              <w:t> </w:t>
            </w:r>
          </w:p>
        </w:tc>
        <w:tc>
          <w:tcPr>
            <w:tcW w:w="828" w:type="dxa"/>
            <w:gridSpan w:val="2"/>
            <w:shd w:val="clear" w:color="auto" w:fill="auto"/>
            <w:hideMark/>
          </w:tcPr>
          <w:p w14:paraId="63D89820" w14:textId="77777777" w:rsidR="00806F1D" w:rsidRPr="00806F1D" w:rsidRDefault="00806F1D" w:rsidP="00806F1D">
            <w:pPr>
              <w:spacing w:after="0" w:line="240" w:lineRule="auto"/>
              <w:jc w:val="right"/>
              <w:rPr>
                <w:rFonts w:eastAsia="Times New Roman" w:cs="Arial"/>
                <w:b/>
                <w:bCs/>
              </w:rPr>
            </w:pPr>
            <w:r w:rsidRPr="00806F1D">
              <w:rPr>
                <w:rFonts w:eastAsia="Times New Roman" w:cs="Arial"/>
                <w:b/>
                <w:bCs/>
              </w:rPr>
              <w:t>R3.2</w:t>
            </w:r>
          </w:p>
        </w:tc>
        <w:tc>
          <w:tcPr>
            <w:tcW w:w="9435" w:type="dxa"/>
            <w:gridSpan w:val="3"/>
            <w:shd w:val="clear" w:color="auto" w:fill="auto"/>
            <w:hideMark/>
          </w:tcPr>
          <w:p w14:paraId="0750E6AF" w14:textId="77777777" w:rsidR="00806F1D" w:rsidRPr="00806F1D" w:rsidRDefault="00806F1D" w:rsidP="00806F1D">
            <w:pPr>
              <w:spacing w:after="0" w:line="240" w:lineRule="auto"/>
              <w:rPr>
                <w:rFonts w:eastAsia="Times New Roman" w:cs="Arial"/>
                <w:b/>
                <w:bCs/>
              </w:rPr>
            </w:pPr>
            <w:r w:rsidRPr="00806F1D">
              <w:rPr>
                <w:rFonts w:eastAsia="Times New Roman" w:cs="Arial"/>
                <w:b/>
                <w:bCs/>
              </w:rPr>
              <w:t>Demonstrate management skills in the provision of care for ambulatory care patients.</w:t>
            </w:r>
          </w:p>
        </w:tc>
      </w:tr>
      <w:tr w:rsidR="00806F1D" w:rsidRPr="00806F1D" w14:paraId="42F226B6" w14:textId="77777777" w:rsidTr="00806F1D">
        <w:trPr>
          <w:trHeight w:val="288"/>
        </w:trPr>
        <w:tc>
          <w:tcPr>
            <w:tcW w:w="447" w:type="dxa"/>
            <w:shd w:val="clear" w:color="auto" w:fill="auto"/>
            <w:hideMark/>
          </w:tcPr>
          <w:p w14:paraId="52712ADC"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828" w:type="dxa"/>
            <w:gridSpan w:val="2"/>
            <w:shd w:val="clear" w:color="auto" w:fill="auto"/>
            <w:hideMark/>
          </w:tcPr>
          <w:p w14:paraId="5A860FDD"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782" w:type="dxa"/>
            <w:shd w:val="clear" w:color="auto" w:fill="auto"/>
            <w:hideMark/>
          </w:tcPr>
          <w:p w14:paraId="641B783C" w14:textId="77777777" w:rsidR="00806F1D" w:rsidRPr="00806F1D" w:rsidRDefault="00806F1D" w:rsidP="00806F1D">
            <w:pPr>
              <w:spacing w:after="0" w:line="240" w:lineRule="auto"/>
              <w:jc w:val="right"/>
              <w:rPr>
                <w:rFonts w:eastAsia="Times New Roman" w:cs="Arial"/>
              </w:rPr>
            </w:pPr>
            <w:r w:rsidRPr="00806F1D">
              <w:rPr>
                <w:rFonts w:eastAsia="Times New Roman" w:cs="Arial"/>
              </w:rPr>
              <w:t>R3.2.1</w:t>
            </w:r>
          </w:p>
        </w:tc>
        <w:tc>
          <w:tcPr>
            <w:tcW w:w="6889" w:type="dxa"/>
            <w:shd w:val="clear" w:color="auto" w:fill="auto"/>
            <w:hideMark/>
          </w:tcPr>
          <w:p w14:paraId="0CE085AB" w14:textId="77777777" w:rsidR="00806F1D" w:rsidRPr="00806F1D" w:rsidRDefault="00806F1D" w:rsidP="00806F1D">
            <w:pPr>
              <w:spacing w:after="0" w:line="240" w:lineRule="auto"/>
              <w:rPr>
                <w:rFonts w:eastAsia="Times New Roman" w:cs="Arial"/>
              </w:rPr>
            </w:pPr>
            <w:r w:rsidRPr="00806F1D">
              <w:rPr>
                <w:rFonts w:eastAsia="Times New Roman" w:cs="Arial"/>
              </w:rPr>
              <w:t>Manage one’s own ambulatory care practice effectively.</w:t>
            </w:r>
          </w:p>
        </w:tc>
        <w:tc>
          <w:tcPr>
            <w:tcW w:w="1764" w:type="dxa"/>
            <w:shd w:val="clear" w:color="auto" w:fill="auto"/>
            <w:hideMark/>
          </w:tcPr>
          <w:p w14:paraId="1C74ABDE" w14:textId="77777777" w:rsidR="00806F1D" w:rsidRPr="00806F1D" w:rsidRDefault="00806F1D" w:rsidP="00806F1D">
            <w:pPr>
              <w:spacing w:after="0" w:line="240" w:lineRule="auto"/>
              <w:rPr>
                <w:rFonts w:eastAsia="Times New Roman" w:cs="Arial"/>
              </w:rPr>
            </w:pPr>
            <w:r w:rsidRPr="00806F1D">
              <w:rPr>
                <w:rFonts w:eastAsia="Times New Roman" w:cs="Arial"/>
              </w:rPr>
              <w:t>Applying</w:t>
            </w:r>
          </w:p>
        </w:tc>
      </w:tr>
      <w:tr w:rsidR="00806F1D" w:rsidRPr="00806F1D" w14:paraId="05F60C94" w14:textId="77777777" w:rsidTr="00806F1D">
        <w:trPr>
          <w:trHeight w:val="288"/>
        </w:trPr>
        <w:tc>
          <w:tcPr>
            <w:tcW w:w="447" w:type="dxa"/>
            <w:shd w:val="clear" w:color="auto" w:fill="auto"/>
            <w:hideMark/>
          </w:tcPr>
          <w:p w14:paraId="5EC3DD65" w14:textId="77777777" w:rsidR="00806F1D" w:rsidRPr="00806F1D" w:rsidRDefault="00806F1D" w:rsidP="00806F1D">
            <w:pPr>
              <w:spacing w:after="0" w:line="240" w:lineRule="auto"/>
              <w:rPr>
                <w:rFonts w:eastAsia="Times New Roman" w:cs="Arial"/>
                <w:b/>
                <w:bCs/>
              </w:rPr>
            </w:pPr>
            <w:r w:rsidRPr="00806F1D">
              <w:rPr>
                <w:rFonts w:eastAsia="Times New Roman" w:cs="Arial"/>
                <w:b/>
                <w:bCs/>
              </w:rPr>
              <w:t> </w:t>
            </w:r>
          </w:p>
        </w:tc>
        <w:tc>
          <w:tcPr>
            <w:tcW w:w="828" w:type="dxa"/>
            <w:gridSpan w:val="2"/>
            <w:shd w:val="clear" w:color="auto" w:fill="auto"/>
            <w:hideMark/>
          </w:tcPr>
          <w:p w14:paraId="1B115E42" w14:textId="77777777" w:rsidR="00806F1D" w:rsidRPr="00806F1D" w:rsidRDefault="00806F1D" w:rsidP="00806F1D">
            <w:pPr>
              <w:spacing w:after="0" w:line="240" w:lineRule="auto"/>
              <w:jc w:val="right"/>
              <w:rPr>
                <w:rFonts w:eastAsia="Times New Roman" w:cs="Arial"/>
                <w:b/>
                <w:bCs/>
              </w:rPr>
            </w:pPr>
            <w:r w:rsidRPr="00806F1D">
              <w:rPr>
                <w:rFonts w:eastAsia="Times New Roman" w:cs="Arial"/>
                <w:b/>
                <w:bCs/>
              </w:rPr>
              <w:t>R3.3</w:t>
            </w:r>
          </w:p>
        </w:tc>
        <w:tc>
          <w:tcPr>
            <w:tcW w:w="9435" w:type="dxa"/>
            <w:gridSpan w:val="3"/>
            <w:shd w:val="clear" w:color="auto" w:fill="auto"/>
            <w:hideMark/>
          </w:tcPr>
          <w:p w14:paraId="0459D968" w14:textId="77777777" w:rsidR="00806F1D" w:rsidRPr="00806F1D" w:rsidRDefault="00806F1D" w:rsidP="00806F1D">
            <w:pPr>
              <w:spacing w:after="0" w:line="240" w:lineRule="auto"/>
              <w:rPr>
                <w:rFonts w:eastAsia="Times New Roman" w:cs="Arial"/>
                <w:b/>
                <w:bCs/>
              </w:rPr>
            </w:pPr>
            <w:r w:rsidRPr="00806F1D">
              <w:rPr>
                <w:rFonts w:eastAsia="Times New Roman" w:cs="Arial"/>
                <w:b/>
                <w:bCs/>
              </w:rPr>
              <w:t xml:space="preserve">Manage the operation of an ambulatory care pharmacy service. </w:t>
            </w:r>
          </w:p>
        </w:tc>
      </w:tr>
      <w:tr w:rsidR="00806F1D" w:rsidRPr="00806F1D" w14:paraId="129A783E" w14:textId="77777777" w:rsidTr="00806F1D">
        <w:trPr>
          <w:trHeight w:val="288"/>
        </w:trPr>
        <w:tc>
          <w:tcPr>
            <w:tcW w:w="447" w:type="dxa"/>
            <w:shd w:val="clear" w:color="auto" w:fill="auto"/>
            <w:hideMark/>
          </w:tcPr>
          <w:p w14:paraId="4B4D3A2B"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828" w:type="dxa"/>
            <w:gridSpan w:val="2"/>
            <w:shd w:val="clear" w:color="auto" w:fill="auto"/>
            <w:hideMark/>
          </w:tcPr>
          <w:p w14:paraId="6CBD6A7F"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782" w:type="dxa"/>
            <w:shd w:val="clear" w:color="auto" w:fill="auto"/>
            <w:hideMark/>
          </w:tcPr>
          <w:p w14:paraId="39AB7309" w14:textId="77777777" w:rsidR="00806F1D" w:rsidRPr="00806F1D" w:rsidRDefault="00806F1D" w:rsidP="00806F1D">
            <w:pPr>
              <w:spacing w:after="0" w:line="240" w:lineRule="auto"/>
              <w:jc w:val="right"/>
              <w:rPr>
                <w:rFonts w:eastAsia="Times New Roman" w:cs="Arial"/>
              </w:rPr>
            </w:pPr>
            <w:r w:rsidRPr="00806F1D">
              <w:rPr>
                <w:rFonts w:eastAsia="Times New Roman" w:cs="Arial"/>
              </w:rPr>
              <w:t>R3.3.1</w:t>
            </w:r>
          </w:p>
        </w:tc>
        <w:tc>
          <w:tcPr>
            <w:tcW w:w="6889" w:type="dxa"/>
            <w:shd w:val="clear" w:color="auto" w:fill="auto"/>
            <w:hideMark/>
          </w:tcPr>
          <w:p w14:paraId="01690580" w14:textId="77777777" w:rsidR="00806F1D" w:rsidRPr="00806F1D" w:rsidRDefault="00806F1D" w:rsidP="00806F1D">
            <w:pPr>
              <w:spacing w:after="0" w:line="240" w:lineRule="auto"/>
              <w:rPr>
                <w:rFonts w:eastAsia="Times New Roman" w:cs="Arial"/>
              </w:rPr>
            </w:pPr>
            <w:r w:rsidRPr="00806F1D">
              <w:rPr>
                <w:rFonts w:eastAsia="Times New Roman" w:cs="Arial"/>
              </w:rPr>
              <w:t>Effectively manage ongoing operational functions of the service.</w:t>
            </w:r>
          </w:p>
        </w:tc>
        <w:tc>
          <w:tcPr>
            <w:tcW w:w="1764" w:type="dxa"/>
            <w:shd w:val="clear" w:color="auto" w:fill="auto"/>
            <w:hideMark/>
          </w:tcPr>
          <w:p w14:paraId="3504C230" w14:textId="77777777" w:rsidR="00806F1D" w:rsidRPr="00806F1D" w:rsidRDefault="00806F1D" w:rsidP="00806F1D">
            <w:pPr>
              <w:spacing w:after="0" w:line="240" w:lineRule="auto"/>
              <w:rPr>
                <w:rFonts w:eastAsia="Times New Roman" w:cs="Arial"/>
              </w:rPr>
            </w:pPr>
            <w:r w:rsidRPr="00806F1D">
              <w:rPr>
                <w:rFonts w:eastAsia="Times New Roman" w:cs="Arial"/>
              </w:rPr>
              <w:t>Analyzing</w:t>
            </w:r>
          </w:p>
        </w:tc>
      </w:tr>
      <w:tr w:rsidR="00806F1D" w:rsidRPr="00806F1D" w14:paraId="5DF6476A" w14:textId="77777777" w:rsidTr="00806F1D">
        <w:trPr>
          <w:trHeight w:val="288"/>
        </w:trPr>
        <w:tc>
          <w:tcPr>
            <w:tcW w:w="447" w:type="dxa"/>
            <w:shd w:val="clear" w:color="auto" w:fill="auto"/>
            <w:hideMark/>
          </w:tcPr>
          <w:p w14:paraId="4B03A878"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828" w:type="dxa"/>
            <w:gridSpan w:val="2"/>
            <w:shd w:val="clear" w:color="auto" w:fill="auto"/>
            <w:hideMark/>
          </w:tcPr>
          <w:p w14:paraId="6662DFCA"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782" w:type="dxa"/>
            <w:shd w:val="clear" w:color="auto" w:fill="auto"/>
            <w:hideMark/>
          </w:tcPr>
          <w:p w14:paraId="7A3048F5" w14:textId="77777777" w:rsidR="00806F1D" w:rsidRPr="00806F1D" w:rsidRDefault="00806F1D" w:rsidP="00806F1D">
            <w:pPr>
              <w:spacing w:after="0" w:line="240" w:lineRule="auto"/>
              <w:jc w:val="right"/>
              <w:rPr>
                <w:rFonts w:eastAsia="Times New Roman" w:cs="Arial"/>
              </w:rPr>
            </w:pPr>
            <w:r w:rsidRPr="00806F1D">
              <w:rPr>
                <w:rFonts w:eastAsia="Times New Roman" w:cs="Arial"/>
              </w:rPr>
              <w:t>R3.3.2</w:t>
            </w:r>
          </w:p>
        </w:tc>
        <w:tc>
          <w:tcPr>
            <w:tcW w:w="6889" w:type="dxa"/>
            <w:shd w:val="clear" w:color="auto" w:fill="auto"/>
            <w:hideMark/>
          </w:tcPr>
          <w:p w14:paraId="296BD385" w14:textId="77777777" w:rsidR="00806F1D" w:rsidRPr="00806F1D" w:rsidRDefault="00806F1D" w:rsidP="00806F1D">
            <w:pPr>
              <w:spacing w:after="0" w:line="240" w:lineRule="auto"/>
              <w:rPr>
                <w:rFonts w:eastAsia="Times New Roman" w:cs="Arial"/>
              </w:rPr>
            </w:pPr>
            <w:r w:rsidRPr="00806F1D">
              <w:rPr>
                <w:rFonts w:eastAsia="Times New Roman" w:cs="Arial"/>
              </w:rPr>
              <w:t xml:space="preserve">Assure that the service operates in accord with legal and regulatory requirements. </w:t>
            </w:r>
          </w:p>
        </w:tc>
        <w:tc>
          <w:tcPr>
            <w:tcW w:w="1764" w:type="dxa"/>
            <w:shd w:val="clear" w:color="auto" w:fill="auto"/>
            <w:hideMark/>
          </w:tcPr>
          <w:p w14:paraId="289E5A2D" w14:textId="77777777" w:rsidR="00806F1D" w:rsidRPr="00806F1D" w:rsidRDefault="00806F1D" w:rsidP="00806F1D">
            <w:pPr>
              <w:spacing w:after="0" w:line="240" w:lineRule="auto"/>
              <w:rPr>
                <w:rFonts w:eastAsia="Times New Roman" w:cs="Arial"/>
              </w:rPr>
            </w:pPr>
            <w:r w:rsidRPr="00806F1D">
              <w:rPr>
                <w:rFonts w:eastAsia="Times New Roman" w:cs="Arial"/>
              </w:rPr>
              <w:t>Creating</w:t>
            </w:r>
          </w:p>
        </w:tc>
      </w:tr>
      <w:tr w:rsidR="00806F1D" w:rsidRPr="00806F1D" w14:paraId="017A970A" w14:textId="77777777" w:rsidTr="00806F1D">
        <w:trPr>
          <w:trHeight w:val="360"/>
        </w:trPr>
        <w:tc>
          <w:tcPr>
            <w:tcW w:w="447" w:type="dxa"/>
            <w:shd w:val="clear" w:color="auto" w:fill="auto"/>
            <w:hideMark/>
          </w:tcPr>
          <w:p w14:paraId="4C1E89E5" w14:textId="77777777" w:rsidR="00806F1D" w:rsidRPr="00806F1D" w:rsidRDefault="00806F1D" w:rsidP="00806F1D">
            <w:pPr>
              <w:spacing w:after="0" w:line="240" w:lineRule="auto"/>
              <w:rPr>
                <w:rFonts w:eastAsia="Times New Roman" w:cs="Arial"/>
                <w:i/>
                <w:iCs/>
              </w:rPr>
            </w:pPr>
            <w:r w:rsidRPr="00806F1D">
              <w:rPr>
                <w:rFonts w:eastAsia="Times New Roman" w:cs="Arial"/>
                <w:i/>
                <w:iCs/>
              </w:rPr>
              <w:t>R4</w:t>
            </w:r>
          </w:p>
        </w:tc>
        <w:tc>
          <w:tcPr>
            <w:tcW w:w="10263" w:type="dxa"/>
            <w:gridSpan w:val="5"/>
            <w:shd w:val="clear" w:color="auto" w:fill="auto"/>
            <w:hideMark/>
          </w:tcPr>
          <w:p w14:paraId="4A9CEE9B" w14:textId="77777777" w:rsidR="00806F1D" w:rsidRPr="00806F1D" w:rsidRDefault="00806F1D" w:rsidP="00806F1D">
            <w:pPr>
              <w:spacing w:after="0" w:line="240" w:lineRule="auto"/>
              <w:rPr>
                <w:rFonts w:eastAsia="Times New Roman" w:cs="Arial"/>
                <w:i/>
                <w:iCs/>
              </w:rPr>
            </w:pPr>
            <w:r w:rsidRPr="00806F1D">
              <w:rPr>
                <w:rFonts w:eastAsia="Times New Roman" w:cs="Arial"/>
                <w:i/>
                <w:iCs/>
              </w:rPr>
              <w:t>Teaching, Education, and Dissemination of Knowledge</w:t>
            </w:r>
          </w:p>
        </w:tc>
      </w:tr>
      <w:tr w:rsidR="00806F1D" w:rsidRPr="00806F1D" w14:paraId="007CE168" w14:textId="77777777" w:rsidTr="00806F1D">
        <w:trPr>
          <w:trHeight w:val="288"/>
        </w:trPr>
        <w:tc>
          <w:tcPr>
            <w:tcW w:w="447" w:type="dxa"/>
            <w:shd w:val="clear" w:color="auto" w:fill="auto"/>
            <w:hideMark/>
          </w:tcPr>
          <w:p w14:paraId="57010F3B" w14:textId="77777777" w:rsidR="00806F1D" w:rsidRPr="00806F1D" w:rsidRDefault="00806F1D" w:rsidP="00806F1D">
            <w:pPr>
              <w:spacing w:after="0" w:line="240" w:lineRule="auto"/>
              <w:rPr>
                <w:rFonts w:eastAsia="Times New Roman" w:cs="Arial"/>
                <w:b/>
                <w:bCs/>
              </w:rPr>
            </w:pPr>
            <w:r w:rsidRPr="00806F1D">
              <w:rPr>
                <w:rFonts w:eastAsia="Times New Roman" w:cs="Arial"/>
                <w:b/>
                <w:bCs/>
              </w:rPr>
              <w:t> </w:t>
            </w:r>
          </w:p>
        </w:tc>
        <w:tc>
          <w:tcPr>
            <w:tcW w:w="828" w:type="dxa"/>
            <w:gridSpan w:val="2"/>
            <w:shd w:val="clear" w:color="auto" w:fill="auto"/>
            <w:hideMark/>
          </w:tcPr>
          <w:p w14:paraId="5EB237E7" w14:textId="77777777" w:rsidR="00806F1D" w:rsidRPr="00806F1D" w:rsidRDefault="00806F1D" w:rsidP="00806F1D">
            <w:pPr>
              <w:spacing w:after="0" w:line="240" w:lineRule="auto"/>
              <w:jc w:val="right"/>
              <w:rPr>
                <w:rFonts w:eastAsia="Times New Roman" w:cs="Arial"/>
                <w:b/>
                <w:bCs/>
              </w:rPr>
            </w:pPr>
            <w:r w:rsidRPr="00806F1D">
              <w:rPr>
                <w:rFonts w:eastAsia="Times New Roman" w:cs="Arial"/>
                <w:b/>
                <w:bCs/>
              </w:rPr>
              <w:t>R4.1</w:t>
            </w:r>
          </w:p>
        </w:tc>
        <w:tc>
          <w:tcPr>
            <w:tcW w:w="9435" w:type="dxa"/>
            <w:gridSpan w:val="3"/>
            <w:shd w:val="clear" w:color="auto" w:fill="auto"/>
            <w:hideMark/>
          </w:tcPr>
          <w:p w14:paraId="76178CAE" w14:textId="77777777" w:rsidR="00806F1D" w:rsidRPr="00806F1D" w:rsidRDefault="00806F1D" w:rsidP="00806F1D">
            <w:pPr>
              <w:spacing w:after="0" w:line="240" w:lineRule="auto"/>
              <w:rPr>
                <w:rFonts w:eastAsia="Times New Roman" w:cs="Arial"/>
                <w:b/>
                <w:bCs/>
              </w:rPr>
            </w:pPr>
            <w:r w:rsidRPr="00806F1D">
              <w:rPr>
                <w:rFonts w:eastAsia="Times New Roman" w:cs="Arial"/>
                <w:b/>
                <w:bCs/>
              </w:rPr>
              <w:t>Demonstrate excellence in providing effective medication and practice-related education.</w:t>
            </w:r>
          </w:p>
        </w:tc>
      </w:tr>
      <w:tr w:rsidR="00806F1D" w:rsidRPr="00806F1D" w14:paraId="25121BBD" w14:textId="77777777" w:rsidTr="00806F1D">
        <w:trPr>
          <w:trHeight w:val="288"/>
        </w:trPr>
        <w:tc>
          <w:tcPr>
            <w:tcW w:w="447" w:type="dxa"/>
            <w:shd w:val="clear" w:color="auto" w:fill="auto"/>
            <w:hideMark/>
          </w:tcPr>
          <w:p w14:paraId="51DFFF5D"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828" w:type="dxa"/>
            <w:gridSpan w:val="2"/>
            <w:shd w:val="clear" w:color="auto" w:fill="auto"/>
            <w:hideMark/>
          </w:tcPr>
          <w:p w14:paraId="19546F8D"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782" w:type="dxa"/>
            <w:shd w:val="clear" w:color="auto" w:fill="auto"/>
            <w:hideMark/>
          </w:tcPr>
          <w:p w14:paraId="57482E37" w14:textId="77777777" w:rsidR="00806F1D" w:rsidRPr="00806F1D" w:rsidRDefault="00806F1D" w:rsidP="00806F1D">
            <w:pPr>
              <w:spacing w:after="0" w:line="240" w:lineRule="auto"/>
              <w:jc w:val="right"/>
              <w:rPr>
                <w:rFonts w:eastAsia="Times New Roman" w:cs="Arial"/>
              </w:rPr>
            </w:pPr>
            <w:r w:rsidRPr="00806F1D">
              <w:rPr>
                <w:rFonts w:eastAsia="Times New Roman" w:cs="Arial"/>
              </w:rPr>
              <w:t>R4.1.1</w:t>
            </w:r>
          </w:p>
        </w:tc>
        <w:tc>
          <w:tcPr>
            <w:tcW w:w="6889" w:type="dxa"/>
            <w:shd w:val="clear" w:color="auto" w:fill="auto"/>
            <w:hideMark/>
          </w:tcPr>
          <w:p w14:paraId="0721E474" w14:textId="77777777" w:rsidR="00806F1D" w:rsidRPr="00806F1D" w:rsidRDefault="00806F1D" w:rsidP="00806F1D">
            <w:pPr>
              <w:spacing w:after="0" w:line="240" w:lineRule="auto"/>
              <w:rPr>
                <w:rFonts w:eastAsia="Times New Roman" w:cs="Arial"/>
              </w:rPr>
            </w:pPr>
            <w:r w:rsidRPr="00806F1D">
              <w:rPr>
                <w:rFonts w:eastAsia="Times New Roman" w:cs="Arial"/>
              </w:rPr>
              <w:t xml:space="preserve">Design effective educational activities related to ambulatory care. </w:t>
            </w:r>
          </w:p>
        </w:tc>
        <w:tc>
          <w:tcPr>
            <w:tcW w:w="1764" w:type="dxa"/>
            <w:shd w:val="clear" w:color="auto" w:fill="auto"/>
            <w:hideMark/>
          </w:tcPr>
          <w:p w14:paraId="3A45DBE8" w14:textId="77777777" w:rsidR="00806F1D" w:rsidRPr="00806F1D" w:rsidRDefault="00806F1D" w:rsidP="00806F1D">
            <w:pPr>
              <w:spacing w:after="0" w:line="240" w:lineRule="auto"/>
              <w:rPr>
                <w:rFonts w:eastAsia="Times New Roman" w:cs="Arial"/>
              </w:rPr>
            </w:pPr>
            <w:r w:rsidRPr="00806F1D">
              <w:rPr>
                <w:rFonts w:eastAsia="Times New Roman" w:cs="Arial"/>
              </w:rPr>
              <w:t>Applying</w:t>
            </w:r>
          </w:p>
        </w:tc>
      </w:tr>
      <w:tr w:rsidR="00806F1D" w:rsidRPr="00806F1D" w14:paraId="298F7C71" w14:textId="77777777" w:rsidTr="00806F1D">
        <w:trPr>
          <w:trHeight w:val="288"/>
        </w:trPr>
        <w:tc>
          <w:tcPr>
            <w:tcW w:w="447" w:type="dxa"/>
            <w:shd w:val="clear" w:color="auto" w:fill="auto"/>
            <w:hideMark/>
          </w:tcPr>
          <w:p w14:paraId="42BEEDF0"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828" w:type="dxa"/>
            <w:gridSpan w:val="2"/>
            <w:shd w:val="clear" w:color="auto" w:fill="auto"/>
            <w:hideMark/>
          </w:tcPr>
          <w:p w14:paraId="31BAE695"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782" w:type="dxa"/>
            <w:shd w:val="clear" w:color="auto" w:fill="auto"/>
            <w:hideMark/>
          </w:tcPr>
          <w:p w14:paraId="6A2CA629" w14:textId="77777777" w:rsidR="00806F1D" w:rsidRPr="00806F1D" w:rsidRDefault="00806F1D" w:rsidP="00806F1D">
            <w:pPr>
              <w:spacing w:after="0" w:line="240" w:lineRule="auto"/>
              <w:jc w:val="right"/>
              <w:rPr>
                <w:rFonts w:eastAsia="Times New Roman" w:cs="Arial"/>
              </w:rPr>
            </w:pPr>
            <w:r w:rsidRPr="00806F1D">
              <w:rPr>
                <w:rFonts w:eastAsia="Times New Roman" w:cs="Arial"/>
              </w:rPr>
              <w:t>R4.1.2</w:t>
            </w:r>
          </w:p>
        </w:tc>
        <w:tc>
          <w:tcPr>
            <w:tcW w:w="6889" w:type="dxa"/>
            <w:shd w:val="clear" w:color="auto" w:fill="auto"/>
            <w:hideMark/>
          </w:tcPr>
          <w:p w14:paraId="4DEF7066" w14:textId="77777777" w:rsidR="00806F1D" w:rsidRPr="00806F1D" w:rsidRDefault="00806F1D" w:rsidP="00806F1D">
            <w:pPr>
              <w:spacing w:after="0" w:line="240" w:lineRule="auto"/>
              <w:rPr>
                <w:rFonts w:eastAsia="Times New Roman" w:cs="Arial"/>
              </w:rPr>
            </w:pPr>
            <w:r w:rsidRPr="00806F1D">
              <w:rPr>
                <w:rFonts w:eastAsia="Times New Roman" w:cs="Arial"/>
              </w:rPr>
              <w:t xml:space="preserve">Use effective presentation and teaching skills to deliver ambulatory care related education to pharmacy or interprofessional attendees, including complex topics to expert drug therapy audiences. </w:t>
            </w:r>
          </w:p>
        </w:tc>
        <w:tc>
          <w:tcPr>
            <w:tcW w:w="1764" w:type="dxa"/>
            <w:shd w:val="clear" w:color="auto" w:fill="auto"/>
            <w:hideMark/>
          </w:tcPr>
          <w:p w14:paraId="75B7DC68" w14:textId="77777777" w:rsidR="00806F1D" w:rsidRPr="00806F1D" w:rsidRDefault="00806F1D" w:rsidP="00806F1D">
            <w:pPr>
              <w:spacing w:after="0" w:line="240" w:lineRule="auto"/>
              <w:rPr>
                <w:rFonts w:eastAsia="Times New Roman" w:cs="Arial"/>
              </w:rPr>
            </w:pPr>
            <w:r w:rsidRPr="00806F1D">
              <w:rPr>
                <w:rFonts w:eastAsia="Times New Roman" w:cs="Arial"/>
              </w:rPr>
              <w:t>Applying</w:t>
            </w:r>
          </w:p>
        </w:tc>
      </w:tr>
      <w:tr w:rsidR="00806F1D" w:rsidRPr="00806F1D" w14:paraId="25684E63" w14:textId="77777777" w:rsidTr="00806F1D">
        <w:trPr>
          <w:trHeight w:val="288"/>
        </w:trPr>
        <w:tc>
          <w:tcPr>
            <w:tcW w:w="447" w:type="dxa"/>
            <w:shd w:val="clear" w:color="auto" w:fill="auto"/>
            <w:hideMark/>
          </w:tcPr>
          <w:p w14:paraId="00A5BBDE"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828" w:type="dxa"/>
            <w:gridSpan w:val="2"/>
            <w:shd w:val="clear" w:color="auto" w:fill="auto"/>
            <w:hideMark/>
          </w:tcPr>
          <w:p w14:paraId="7124EBB1"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782" w:type="dxa"/>
            <w:shd w:val="clear" w:color="auto" w:fill="auto"/>
            <w:hideMark/>
          </w:tcPr>
          <w:p w14:paraId="3072E069" w14:textId="77777777" w:rsidR="00806F1D" w:rsidRPr="00806F1D" w:rsidRDefault="00806F1D" w:rsidP="00806F1D">
            <w:pPr>
              <w:spacing w:after="0" w:line="240" w:lineRule="auto"/>
              <w:jc w:val="right"/>
              <w:rPr>
                <w:rFonts w:eastAsia="Times New Roman" w:cs="Arial"/>
              </w:rPr>
            </w:pPr>
            <w:r w:rsidRPr="00806F1D">
              <w:rPr>
                <w:rFonts w:eastAsia="Times New Roman" w:cs="Arial"/>
              </w:rPr>
              <w:t>R4.1.3</w:t>
            </w:r>
          </w:p>
        </w:tc>
        <w:tc>
          <w:tcPr>
            <w:tcW w:w="6889" w:type="dxa"/>
            <w:shd w:val="clear" w:color="auto" w:fill="auto"/>
            <w:hideMark/>
          </w:tcPr>
          <w:p w14:paraId="4217EBF2" w14:textId="77777777" w:rsidR="00806F1D" w:rsidRPr="00806F1D" w:rsidRDefault="00806F1D" w:rsidP="00806F1D">
            <w:pPr>
              <w:spacing w:after="0" w:line="240" w:lineRule="auto"/>
              <w:rPr>
                <w:rFonts w:eastAsia="Times New Roman" w:cs="Arial"/>
              </w:rPr>
            </w:pPr>
            <w:r w:rsidRPr="00806F1D">
              <w:rPr>
                <w:rFonts w:eastAsia="Times New Roman" w:cs="Arial"/>
              </w:rPr>
              <w:t xml:space="preserve">Use effective written communication to disseminate knowledge related to ambulatory care. </w:t>
            </w:r>
          </w:p>
        </w:tc>
        <w:tc>
          <w:tcPr>
            <w:tcW w:w="1764" w:type="dxa"/>
            <w:shd w:val="clear" w:color="auto" w:fill="auto"/>
            <w:hideMark/>
          </w:tcPr>
          <w:p w14:paraId="2AC3678D" w14:textId="77777777" w:rsidR="00806F1D" w:rsidRPr="00806F1D" w:rsidRDefault="00806F1D" w:rsidP="00806F1D">
            <w:pPr>
              <w:spacing w:after="0" w:line="240" w:lineRule="auto"/>
              <w:rPr>
                <w:rFonts w:eastAsia="Times New Roman" w:cs="Arial"/>
              </w:rPr>
            </w:pPr>
            <w:r w:rsidRPr="00806F1D">
              <w:rPr>
                <w:rFonts w:eastAsia="Times New Roman" w:cs="Arial"/>
              </w:rPr>
              <w:t>Applying</w:t>
            </w:r>
          </w:p>
        </w:tc>
      </w:tr>
      <w:tr w:rsidR="00806F1D" w:rsidRPr="00806F1D" w14:paraId="7EA7AEDE" w14:textId="77777777" w:rsidTr="00806F1D">
        <w:trPr>
          <w:trHeight w:val="288"/>
        </w:trPr>
        <w:tc>
          <w:tcPr>
            <w:tcW w:w="447" w:type="dxa"/>
            <w:shd w:val="clear" w:color="auto" w:fill="auto"/>
            <w:hideMark/>
          </w:tcPr>
          <w:p w14:paraId="2D93EE5A"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828" w:type="dxa"/>
            <w:gridSpan w:val="2"/>
            <w:shd w:val="clear" w:color="auto" w:fill="auto"/>
            <w:hideMark/>
          </w:tcPr>
          <w:p w14:paraId="1F2BC9FD"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782" w:type="dxa"/>
            <w:shd w:val="clear" w:color="auto" w:fill="auto"/>
            <w:hideMark/>
          </w:tcPr>
          <w:p w14:paraId="6DF0B9D6" w14:textId="77777777" w:rsidR="00806F1D" w:rsidRPr="00806F1D" w:rsidRDefault="00806F1D" w:rsidP="00806F1D">
            <w:pPr>
              <w:spacing w:after="0" w:line="240" w:lineRule="auto"/>
              <w:jc w:val="right"/>
              <w:rPr>
                <w:rFonts w:eastAsia="Times New Roman" w:cs="Arial"/>
              </w:rPr>
            </w:pPr>
            <w:r w:rsidRPr="00806F1D">
              <w:rPr>
                <w:rFonts w:eastAsia="Times New Roman" w:cs="Arial"/>
              </w:rPr>
              <w:t>R4.1.4</w:t>
            </w:r>
          </w:p>
        </w:tc>
        <w:tc>
          <w:tcPr>
            <w:tcW w:w="6889" w:type="dxa"/>
            <w:shd w:val="clear" w:color="auto" w:fill="auto"/>
            <w:hideMark/>
          </w:tcPr>
          <w:p w14:paraId="47163928" w14:textId="77777777" w:rsidR="00806F1D" w:rsidRPr="00806F1D" w:rsidRDefault="00806F1D" w:rsidP="00806F1D">
            <w:pPr>
              <w:spacing w:after="0" w:line="240" w:lineRule="auto"/>
              <w:rPr>
                <w:rFonts w:eastAsia="Times New Roman" w:cs="Arial"/>
              </w:rPr>
            </w:pPr>
            <w:r w:rsidRPr="00806F1D">
              <w:rPr>
                <w:rFonts w:eastAsia="Times New Roman" w:cs="Arial"/>
              </w:rPr>
              <w:t xml:space="preserve">Assess effectiveness of education related to ambulatory care. </w:t>
            </w:r>
          </w:p>
        </w:tc>
        <w:tc>
          <w:tcPr>
            <w:tcW w:w="1764" w:type="dxa"/>
            <w:shd w:val="clear" w:color="auto" w:fill="auto"/>
            <w:hideMark/>
          </w:tcPr>
          <w:p w14:paraId="3A9B9B75" w14:textId="77777777" w:rsidR="00806F1D" w:rsidRPr="00806F1D" w:rsidRDefault="00806F1D" w:rsidP="00806F1D">
            <w:pPr>
              <w:spacing w:after="0" w:line="240" w:lineRule="auto"/>
              <w:rPr>
                <w:rFonts w:eastAsia="Times New Roman" w:cs="Arial"/>
              </w:rPr>
            </w:pPr>
            <w:r w:rsidRPr="00806F1D">
              <w:rPr>
                <w:rFonts w:eastAsia="Times New Roman" w:cs="Arial"/>
              </w:rPr>
              <w:t>Applying</w:t>
            </w:r>
          </w:p>
        </w:tc>
      </w:tr>
      <w:tr w:rsidR="00806F1D" w:rsidRPr="00806F1D" w14:paraId="5837EC0F" w14:textId="77777777" w:rsidTr="00806F1D">
        <w:trPr>
          <w:trHeight w:val="288"/>
        </w:trPr>
        <w:tc>
          <w:tcPr>
            <w:tcW w:w="447" w:type="dxa"/>
            <w:shd w:val="clear" w:color="auto" w:fill="auto"/>
            <w:hideMark/>
          </w:tcPr>
          <w:p w14:paraId="01EC72EA" w14:textId="77777777" w:rsidR="00806F1D" w:rsidRPr="00806F1D" w:rsidRDefault="00806F1D" w:rsidP="00806F1D">
            <w:pPr>
              <w:spacing w:after="0" w:line="240" w:lineRule="auto"/>
              <w:rPr>
                <w:rFonts w:eastAsia="Times New Roman" w:cs="Arial"/>
                <w:b/>
                <w:bCs/>
              </w:rPr>
            </w:pPr>
            <w:r w:rsidRPr="00806F1D">
              <w:rPr>
                <w:rFonts w:eastAsia="Times New Roman" w:cs="Arial"/>
                <w:b/>
                <w:bCs/>
              </w:rPr>
              <w:t> </w:t>
            </w:r>
          </w:p>
        </w:tc>
        <w:tc>
          <w:tcPr>
            <w:tcW w:w="828" w:type="dxa"/>
            <w:gridSpan w:val="2"/>
            <w:shd w:val="clear" w:color="auto" w:fill="auto"/>
            <w:hideMark/>
          </w:tcPr>
          <w:p w14:paraId="67011CA6" w14:textId="77777777" w:rsidR="00806F1D" w:rsidRPr="00806F1D" w:rsidRDefault="00806F1D" w:rsidP="00806F1D">
            <w:pPr>
              <w:spacing w:after="0" w:line="240" w:lineRule="auto"/>
              <w:jc w:val="right"/>
              <w:rPr>
                <w:rFonts w:eastAsia="Times New Roman" w:cs="Arial"/>
                <w:b/>
                <w:bCs/>
              </w:rPr>
            </w:pPr>
            <w:r w:rsidRPr="00806F1D">
              <w:rPr>
                <w:rFonts w:eastAsia="Times New Roman" w:cs="Arial"/>
                <w:b/>
                <w:bCs/>
              </w:rPr>
              <w:t>R4.2</w:t>
            </w:r>
          </w:p>
        </w:tc>
        <w:tc>
          <w:tcPr>
            <w:tcW w:w="9435" w:type="dxa"/>
            <w:gridSpan w:val="3"/>
            <w:shd w:val="clear" w:color="auto" w:fill="auto"/>
            <w:hideMark/>
          </w:tcPr>
          <w:p w14:paraId="2A213D43" w14:textId="682E9D5B" w:rsidR="00806F1D" w:rsidRPr="00806F1D" w:rsidRDefault="00806F1D" w:rsidP="000552B4">
            <w:pPr>
              <w:spacing w:after="0" w:line="240" w:lineRule="auto"/>
              <w:rPr>
                <w:rFonts w:eastAsia="Times New Roman" w:cs="Arial"/>
                <w:b/>
                <w:bCs/>
              </w:rPr>
            </w:pPr>
            <w:r w:rsidRPr="00806F1D">
              <w:rPr>
                <w:rFonts w:eastAsia="Times New Roman" w:cs="Arial"/>
                <w:b/>
                <w:bCs/>
              </w:rPr>
              <w:t xml:space="preserve">Effectively employ appropriate preceptor roles when engaged in teaching students, pharmacy technicians, or fellow health care professionals in ambulatory care. </w:t>
            </w:r>
          </w:p>
        </w:tc>
      </w:tr>
      <w:tr w:rsidR="00806F1D" w:rsidRPr="00806F1D" w14:paraId="56603DAB" w14:textId="77777777" w:rsidTr="00806F1D">
        <w:trPr>
          <w:trHeight w:val="288"/>
        </w:trPr>
        <w:tc>
          <w:tcPr>
            <w:tcW w:w="447" w:type="dxa"/>
            <w:shd w:val="clear" w:color="auto" w:fill="auto"/>
            <w:hideMark/>
          </w:tcPr>
          <w:p w14:paraId="7467E88B"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828" w:type="dxa"/>
            <w:gridSpan w:val="2"/>
            <w:shd w:val="clear" w:color="auto" w:fill="auto"/>
            <w:hideMark/>
          </w:tcPr>
          <w:p w14:paraId="51510851"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782" w:type="dxa"/>
            <w:shd w:val="clear" w:color="auto" w:fill="auto"/>
            <w:hideMark/>
          </w:tcPr>
          <w:p w14:paraId="2CB8F3F4" w14:textId="77777777" w:rsidR="00806F1D" w:rsidRPr="00806F1D" w:rsidRDefault="00806F1D" w:rsidP="00806F1D">
            <w:pPr>
              <w:spacing w:after="0" w:line="240" w:lineRule="auto"/>
              <w:jc w:val="right"/>
              <w:rPr>
                <w:rFonts w:eastAsia="Times New Roman" w:cs="Arial"/>
              </w:rPr>
            </w:pPr>
            <w:r w:rsidRPr="00806F1D">
              <w:rPr>
                <w:rFonts w:eastAsia="Times New Roman" w:cs="Arial"/>
              </w:rPr>
              <w:t>R4.2.1</w:t>
            </w:r>
          </w:p>
        </w:tc>
        <w:tc>
          <w:tcPr>
            <w:tcW w:w="6889" w:type="dxa"/>
            <w:shd w:val="clear" w:color="auto" w:fill="auto"/>
            <w:hideMark/>
          </w:tcPr>
          <w:p w14:paraId="4E739A07" w14:textId="77777777" w:rsidR="00806F1D" w:rsidRPr="00806F1D" w:rsidRDefault="00806F1D" w:rsidP="00806F1D">
            <w:pPr>
              <w:spacing w:after="0" w:line="240" w:lineRule="auto"/>
              <w:rPr>
                <w:rFonts w:eastAsia="Times New Roman" w:cs="Arial"/>
              </w:rPr>
            </w:pPr>
            <w:r w:rsidRPr="00806F1D">
              <w:rPr>
                <w:rFonts w:eastAsia="Times New Roman" w:cs="Arial"/>
              </w:rPr>
              <w:t>When engaged in teaching related to ambulatory care, select a preceptor role that meets learners’ educational needs.</w:t>
            </w:r>
          </w:p>
        </w:tc>
        <w:tc>
          <w:tcPr>
            <w:tcW w:w="1764" w:type="dxa"/>
            <w:shd w:val="clear" w:color="auto" w:fill="auto"/>
            <w:hideMark/>
          </w:tcPr>
          <w:p w14:paraId="43E8D5D6" w14:textId="77777777" w:rsidR="00806F1D" w:rsidRPr="00806F1D" w:rsidRDefault="00806F1D" w:rsidP="00806F1D">
            <w:pPr>
              <w:spacing w:after="0" w:line="240" w:lineRule="auto"/>
              <w:rPr>
                <w:rFonts w:eastAsia="Times New Roman" w:cs="Arial"/>
              </w:rPr>
            </w:pPr>
            <w:r w:rsidRPr="00806F1D">
              <w:rPr>
                <w:rFonts w:eastAsia="Times New Roman" w:cs="Arial"/>
              </w:rPr>
              <w:t>Analyzing</w:t>
            </w:r>
          </w:p>
        </w:tc>
      </w:tr>
      <w:tr w:rsidR="00806F1D" w:rsidRPr="00806F1D" w14:paraId="31BB3410" w14:textId="77777777" w:rsidTr="00806F1D">
        <w:trPr>
          <w:trHeight w:val="288"/>
        </w:trPr>
        <w:tc>
          <w:tcPr>
            <w:tcW w:w="447" w:type="dxa"/>
            <w:shd w:val="clear" w:color="auto" w:fill="auto"/>
            <w:hideMark/>
          </w:tcPr>
          <w:p w14:paraId="452ABB89"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828" w:type="dxa"/>
            <w:gridSpan w:val="2"/>
            <w:shd w:val="clear" w:color="auto" w:fill="auto"/>
            <w:hideMark/>
          </w:tcPr>
          <w:p w14:paraId="13695EA0" w14:textId="77777777" w:rsidR="00806F1D" w:rsidRPr="00806F1D" w:rsidRDefault="00806F1D" w:rsidP="00806F1D">
            <w:pPr>
              <w:spacing w:after="0" w:line="240" w:lineRule="auto"/>
              <w:rPr>
                <w:rFonts w:eastAsia="Times New Roman" w:cs="Arial"/>
              </w:rPr>
            </w:pPr>
            <w:r w:rsidRPr="00806F1D">
              <w:rPr>
                <w:rFonts w:eastAsia="Times New Roman" w:cs="Arial"/>
              </w:rPr>
              <w:t> </w:t>
            </w:r>
          </w:p>
        </w:tc>
        <w:tc>
          <w:tcPr>
            <w:tcW w:w="782" w:type="dxa"/>
            <w:shd w:val="clear" w:color="auto" w:fill="auto"/>
            <w:hideMark/>
          </w:tcPr>
          <w:p w14:paraId="4C5FCA29" w14:textId="77777777" w:rsidR="00806F1D" w:rsidRPr="00806F1D" w:rsidRDefault="00806F1D" w:rsidP="00806F1D">
            <w:pPr>
              <w:spacing w:after="0" w:line="240" w:lineRule="auto"/>
              <w:jc w:val="right"/>
              <w:rPr>
                <w:rFonts w:eastAsia="Times New Roman" w:cs="Arial"/>
              </w:rPr>
            </w:pPr>
            <w:r w:rsidRPr="00806F1D">
              <w:rPr>
                <w:rFonts w:eastAsia="Times New Roman" w:cs="Arial"/>
              </w:rPr>
              <w:t>R4.2.2</w:t>
            </w:r>
          </w:p>
        </w:tc>
        <w:tc>
          <w:tcPr>
            <w:tcW w:w="6889" w:type="dxa"/>
            <w:shd w:val="clear" w:color="auto" w:fill="auto"/>
            <w:hideMark/>
          </w:tcPr>
          <w:p w14:paraId="11DB5CEA" w14:textId="77777777" w:rsidR="00806F1D" w:rsidRPr="00806F1D" w:rsidRDefault="00806F1D" w:rsidP="00806F1D">
            <w:pPr>
              <w:spacing w:after="0" w:line="240" w:lineRule="auto"/>
              <w:rPr>
                <w:rFonts w:eastAsia="Times New Roman" w:cs="Arial"/>
              </w:rPr>
            </w:pPr>
            <w:r w:rsidRPr="00806F1D">
              <w:rPr>
                <w:rFonts w:eastAsia="Times New Roman" w:cs="Arial"/>
              </w:rPr>
              <w:t xml:space="preserve">Effectively employ preceptor roles, as appropriate, when instructing, modeling, coaching, or facilitating skills related to ambulatory care.  </w:t>
            </w:r>
          </w:p>
        </w:tc>
        <w:tc>
          <w:tcPr>
            <w:tcW w:w="1764" w:type="dxa"/>
            <w:shd w:val="clear" w:color="auto" w:fill="auto"/>
            <w:hideMark/>
          </w:tcPr>
          <w:p w14:paraId="27884491" w14:textId="77777777" w:rsidR="00806F1D" w:rsidRPr="00806F1D" w:rsidRDefault="00806F1D" w:rsidP="00806F1D">
            <w:pPr>
              <w:spacing w:after="0" w:line="240" w:lineRule="auto"/>
              <w:rPr>
                <w:rFonts w:eastAsia="Times New Roman" w:cs="Arial"/>
              </w:rPr>
            </w:pPr>
            <w:r w:rsidRPr="00806F1D">
              <w:rPr>
                <w:rFonts w:eastAsia="Times New Roman" w:cs="Arial"/>
              </w:rPr>
              <w:t>Applying</w:t>
            </w:r>
          </w:p>
        </w:tc>
      </w:tr>
      <w:tr w:rsidR="00806F1D" w:rsidRPr="00806F1D" w14:paraId="4D7B72F8" w14:textId="77777777" w:rsidTr="00806F1D">
        <w:trPr>
          <w:trHeight w:val="288"/>
        </w:trPr>
        <w:tc>
          <w:tcPr>
            <w:tcW w:w="447" w:type="dxa"/>
            <w:shd w:val="clear" w:color="auto" w:fill="auto"/>
          </w:tcPr>
          <w:p w14:paraId="75C904EE" w14:textId="77777777" w:rsidR="00806F1D" w:rsidRPr="00806F1D" w:rsidRDefault="00806F1D" w:rsidP="00806F1D">
            <w:pPr>
              <w:spacing w:after="0" w:line="240" w:lineRule="auto"/>
              <w:rPr>
                <w:rFonts w:eastAsia="Times New Roman" w:cs="Arial"/>
              </w:rPr>
            </w:pPr>
          </w:p>
        </w:tc>
        <w:tc>
          <w:tcPr>
            <w:tcW w:w="828" w:type="dxa"/>
            <w:gridSpan w:val="2"/>
            <w:shd w:val="clear" w:color="auto" w:fill="auto"/>
          </w:tcPr>
          <w:p w14:paraId="3BCF045D" w14:textId="77777777" w:rsidR="00806F1D" w:rsidRPr="00806F1D" w:rsidRDefault="00806F1D" w:rsidP="00806F1D">
            <w:pPr>
              <w:spacing w:after="0" w:line="240" w:lineRule="auto"/>
              <w:rPr>
                <w:rFonts w:eastAsia="Times New Roman" w:cs="Arial"/>
              </w:rPr>
            </w:pPr>
          </w:p>
        </w:tc>
        <w:tc>
          <w:tcPr>
            <w:tcW w:w="782" w:type="dxa"/>
            <w:shd w:val="clear" w:color="auto" w:fill="auto"/>
          </w:tcPr>
          <w:p w14:paraId="0FE73ED4" w14:textId="77777777" w:rsidR="00806F1D" w:rsidRPr="00806F1D" w:rsidRDefault="00806F1D" w:rsidP="00806F1D">
            <w:pPr>
              <w:spacing w:after="0" w:line="240" w:lineRule="auto"/>
              <w:jc w:val="right"/>
              <w:rPr>
                <w:rFonts w:eastAsia="Times New Roman" w:cs="Arial"/>
              </w:rPr>
            </w:pPr>
          </w:p>
        </w:tc>
        <w:tc>
          <w:tcPr>
            <w:tcW w:w="6889" w:type="dxa"/>
            <w:shd w:val="clear" w:color="auto" w:fill="auto"/>
          </w:tcPr>
          <w:p w14:paraId="3561F2BB" w14:textId="77777777" w:rsidR="00806F1D" w:rsidRPr="00806F1D" w:rsidRDefault="00806F1D" w:rsidP="00806F1D">
            <w:pPr>
              <w:spacing w:after="0" w:line="240" w:lineRule="auto"/>
              <w:rPr>
                <w:rFonts w:eastAsia="Times New Roman" w:cs="Arial"/>
              </w:rPr>
            </w:pPr>
          </w:p>
        </w:tc>
        <w:tc>
          <w:tcPr>
            <w:tcW w:w="1764" w:type="dxa"/>
            <w:shd w:val="clear" w:color="auto" w:fill="auto"/>
          </w:tcPr>
          <w:p w14:paraId="09A9ADC1" w14:textId="77777777" w:rsidR="00806F1D" w:rsidRPr="00806F1D" w:rsidRDefault="00806F1D" w:rsidP="00806F1D">
            <w:pPr>
              <w:spacing w:after="0" w:line="240" w:lineRule="auto"/>
              <w:rPr>
                <w:rFonts w:eastAsia="Times New Roman" w:cs="Arial"/>
              </w:rPr>
            </w:pPr>
          </w:p>
        </w:tc>
      </w:tr>
    </w:tbl>
    <w:p w14:paraId="13F6743B" w14:textId="77777777" w:rsidR="00806F1D" w:rsidRPr="00806F1D" w:rsidRDefault="00806F1D" w:rsidP="00806F1D">
      <w:pPr>
        <w:spacing w:after="0" w:line="240" w:lineRule="auto"/>
        <w:rPr>
          <w:rFonts w:eastAsia="Times New Roman" w:cs="Times New Roman"/>
        </w:rPr>
      </w:pPr>
    </w:p>
    <w:p w14:paraId="333A9C86" w14:textId="77777777" w:rsidR="00806F1D" w:rsidRPr="00806F1D" w:rsidRDefault="00806F1D" w:rsidP="00806F1D">
      <w:pPr>
        <w:spacing w:after="0" w:line="240" w:lineRule="auto"/>
        <w:rPr>
          <w:rFonts w:eastAsia="Times New Roman" w:cs="Times New Roman"/>
        </w:rPr>
      </w:pPr>
    </w:p>
    <w:tbl>
      <w:tblPr>
        <w:tblW w:w="10711" w:type="dxa"/>
        <w:tblInd w:w="-13" w:type="dxa"/>
        <w:tblCellMar>
          <w:left w:w="0" w:type="dxa"/>
          <w:right w:w="0" w:type="dxa"/>
        </w:tblCellMar>
        <w:tblLook w:val="04A0" w:firstRow="1" w:lastRow="0" w:firstColumn="1" w:lastColumn="0" w:noHBand="0" w:noVBand="1"/>
      </w:tblPr>
      <w:tblGrid>
        <w:gridCol w:w="310"/>
        <w:gridCol w:w="603"/>
        <w:gridCol w:w="9798"/>
      </w:tblGrid>
      <w:tr w:rsidR="003E63E4" w:rsidRPr="003E63E4" w14:paraId="6F254117" w14:textId="77777777" w:rsidTr="00935CBB">
        <w:trPr>
          <w:trHeight w:val="316"/>
        </w:trPr>
        <w:tc>
          <w:tcPr>
            <w:tcW w:w="10711" w:type="dxa"/>
            <w:gridSpan w:val="3"/>
            <w:tcMar>
              <w:top w:w="0" w:type="dxa"/>
              <w:left w:w="108" w:type="dxa"/>
              <w:bottom w:w="0" w:type="dxa"/>
              <w:right w:w="108" w:type="dxa"/>
            </w:tcMar>
            <w:hideMark/>
          </w:tcPr>
          <w:p w14:paraId="3DCFFCE2" w14:textId="1F3D4E30" w:rsidR="003E63E4" w:rsidRPr="003E63E4" w:rsidRDefault="003E63E4" w:rsidP="003E63E4">
            <w:pPr>
              <w:spacing w:after="0" w:line="240" w:lineRule="auto"/>
              <w:contextualSpacing/>
              <w:rPr>
                <w:rFonts w:eastAsia="Times New Roman" w:cs="Arial"/>
                <w:b/>
                <w:bCs/>
                <w:color w:val="000000"/>
              </w:rPr>
            </w:pPr>
            <w:r w:rsidRPr="00806F1D">
              <w:rPr>
                <w:rFonts w:eastAsia="Times New Roman" w:cs="Arial"/>
                <w:b/>
                <w:bCs/>
              </w:rPr>
              <w:t>PGY2 Ambulatory Care Elective Competency Areas</w:t>
            </w:r>
          </w:p>
        </w:tc>
      </w:tr>
      <w:tr w:rsidR="003E63E4" w:rsidRPr="003E63E4" w14:paraId="249B1A41" w14:textId="77777777" w:rsidTr="00935CBB">
        <w:trPr>
          <w:trHeight w:val="316"/>
        </w:trPr>
        <w:tc>
          <w:tcPr>
            <w:tcW w:w="10711" w:type="dxa"/>
            <w:gridSpan w:val="3"/>
            <w:tcMar>
              <w:top w:w="0" w:type="dxa"/>
              <w:left w:w="108" w:type="dxa"/>
              <w:bottom w:w="0" w:type="dxa"/>
              <w:right w:w="108" w:type="dxa"/>
            </w:tcMar>
            <w:hideMark/>
          </w:tcPr>
          <w:p w14:paraId="033F0B24" w14:textId="77777777" w:rsidR="003E63E4" w:rsidRPr="00935CBB" w:rsidRDefault="003E63E4" w:rsidP="003E63E4">
            <w:pPr>
              <w:spacing w:after="0" w:line="240" w:lineRule="auto"/>
              <w:contextualSpacing/>
              <w:rPr>
                <w:rFonts w:eastAsia="Times New Roman" w:cs="Arial"/>
                <w:i/>
                <w:color w:val="000000"/>
              </w:rPr>
            </w:pPr>
            <w:r w:rsidRPr="00935CBB">
              <w:rPr>
                <w:rFonts w:eastAsia="Times New Roman" w:cs="Arial"/>
                <w:i/>
                <w:color w:val="000000"/>
              </w:rPr>
              <w:t>E1 Academia</w:t>
            </w:r>
          </w:p>
        </w:tc>
      </w:tr>
      <w:tr w:rsidR="003E63E4" w:rsidRPr="003E63E4" w14:paraId="43D360F8" w14:textId="77777777" w:rsidTr="00935CBB">
        <w:trPr>
          <w:trHeight w:val="316"/>
        </w:trPr>
        <w:tc>
          <w:tcPr>
            <w:tcW w:w="310" w:type="dxa"/>
            <w:tcMar>
              <w:top w:w="0" w:type="dxa"/>
              <w:left w:w="108" w:type="dxa"/>
              <w:bottom w:w="0" w:type="dxa"/>
              <w:right w:w="108" w:type="dxa"/>
            </w:tcMar>
            <w:hideMark/>
          </w:tcPr>
          <w:p w14:paraId="6D4AEF9A" w14:textId="50FC1EC0" w:rsidR="003E63E4" w:rsidRPr="003E63E4" w:rsidRDefault="003E63E4" w:rsidP="003E63E4">
            <w:pPr>
              <w:spacing w:after="0" w:line="240" w:lineRule="auto"/>
              <w:contextualSpacing/>
              <w:rPr>
                <w:rFonts w:eastAsia="Times New Roman" w:cs="Arial"/>
                <w:color w:val="000000"/>
              </w:rPr>
            </w:pPr>
          </w:p>
        </w:tc>
        <w:tc>
          <w:tcPr>
            <w:tcW w:w="10400" w:type="dxa"/>
            <w:gridSpan w:val="2"/>
            <w:tcMar>
              <w:top w:w="0" w:type="dxa"/>
              <w:left w:w="108" w:type="dxa"/>
              <w:bottom w:w="0" w:type="dxa"/>
              <w:right w:w="108" w:type="dxa"/>
            </w:tcMar>
            <w:hideMark/>
          </w:tcPr>
          <w:p w14:paraId="6ED6DC6E" w14:textId="77777777" w:rsidR="003E63E4" w:rsidRPr="003E63E4" w:rsidRDefault="003E63E4" w:rsidP="003E63E4">
            <w:pPr>
              <w:spacing w:after="0" w:line="240" w:lineRule="auto"/>
              <w:contextualSpacing/>
              <w:rPr>
                <w:rFonts w:eastAsia="Times New Roman" w:cs="Arial"/>
                <w:color w:val="000000"/>
              </w:rPr>
            </w:pPr>
            <w:r w:rsidRPr="003E63E4">
              <w:rPr>
                <w:rFonts w:eastAsia="Times New Roman" w:cs="Arial"/>
                <w:color w:val="000000"/>
              </w:rPr>
              <w:t xml:space="preserve">E1.1 Demonstrate understanding of key elements of the academic environment and faculty roles within it.  </w:t>
            </w:r>
          </w:p>
        </w:tc>
      </w:tr>
      <w:tr w:rsidR="003E63E4" w:rsidRPr="003E63E4" w14:paraId="2010CBC5" w14:textId="77777777" w:rsidTr="00935CBB">
        <w:trPr>
          <w:trHeight w:val="316"/>
        </w:trPr>
        <w:tc>
          <w:tcPr>
            <w:tcW w:w="310" w:type="dxa"/>
            <w:tcMar>
              <w:top w:w="0" w:type="dxa"/>
              <w:left w:w="108" w:type="dxa"/>
              <w:bottom w:w="0" w:type="dxa"/>
              <w:right w:w="108" w:type="dxa"/>
            </w:tcMar>
            <w:hideMark/>
          </w:tcPr>
          <w:p w14:paraId="1F3BF16C" w14:textId="19CC62EF" w:rsidR="003E63E4" w:rsidRPr="003E63E4" w:rsidRDefault="003E63E4" w:rsidP="003E63E4">
            <w:pPr>
              <w:spacing w:after="0" w:line="240" w:lineRule="auto"/>
              <w:contextualSpacing/>
              <w:rPr>
                <w:rFonts w:eastAsia="Times New Roman" w:cs="Arial"/>
                <w:color w:val="000000"/>
              </w:rPr>
            </w:pPr>
          </w:p>
        </w:tc>
        <w:tc>
          <w:tcPr>
            <w:tcW w:w="603" w:type="dxa"/>
            <w:tcMar>
              <w:top w:w="0" w:type="dxa"/>
              <w:left w:w="108" w:type="dxa"/>
              <w:bottom w:w="0" w:type="dxa"/>
              <w:right w:w="108" w:type="dxa"/>
            </w:tcMar>
            <w:hideMark/>
          </w:tcPr>
          <w:p w14:paraId="59A98237" w14:textId="733480DE" w:rsidR="003E63E4" w:rsidRPr="003E63E4" w:rsidRDefault="003E63E4" w:rsidP="003E63E4">
            <w:pPr>
              <w:spacing w:after="0" w:line="240" w:lineRule="auto"/>
              <w:contextualSpacing/>
              <w:rPr>
                <w:rFonts w:eastAsia="Times New Roman" w:cs="Arial"/>
                <w:color w:val="000000"/>
              </w:rPr>
            </w:pPr>
          </w:p>
        </w:tc>
        <w:tc>
          <w:tcPr>
            <w:tcW w:w="9796" w:type="dxa"/>
            <w:tcMar>
              <w:top w:w="0" w:type="dxa"/>
              <w:left w:w="108" w:type="dxa"/>
              <w:bottom w:w="0" w:type="dxa"/>
              <w:right w:w="108" w:type="dxa"/>
            </w:tcMar>
            <w:hideMark/>
          </w:tcPr>
          <w:p w14:paraId="56F56AD8" w14:textId="77777777" w:rsidR="003E63E4" w:rsidRPr="003E63E4" w:rsidRDefault="003E63E4" w:rsidP="003E63E4">
            <w:pPr>
              <w:spacing w:after="0" w:line="240" w:lineRule="auto"/>
              <w:contextualSpacing/>
              <w:rPr>
                <w:rFonts w:eastAsia="Times New Roman" w:cs="Arial"/>
                <w:color w:val="000000"/>
              </w:rPr>
            </w:pPr>
            <w:r w:rsidRPr="003E63E4">
              <w:rPr>
                <w:rFonts w:eastAsia="Times New Roman" w:cs="Arial"/>
                <w:color w:val="000000"/>
              </w:rPr>
              <w:t>E1.1.1 Demonstrates understanding of key elements of the academic environment and faculty roles within it.</w:t>
            </w:r>
          </w:p>
        </w:tc>
      </w:tr>
      <w:tr w:rsidR="003E63E4" w:rsidRPr="003E63E4" w14:paraId="4BA09663" w14:textId="77777777" w:rsidTr="00935CBB">
        <w:trPr>
          <w:trHeight w:val="316"/>
        </w:trPr>
        <w:tc>
          <w:tcPr>
            <w:tcW w:w="310" w:type="dxa"/>
            <w:tcMar>
              <w:top w:w="0" w:type="dxa"/>
              <w:left w:w="108" w:type="dxa"/>
              <w:bottom w:w="0" w:type="dxa"/>
              <w:right w:w="108" w:type="dxa"/>
            </w:tcMar>
            <w:hideMark/>
          </w:tcPr>
          <w:p w14:paraId="3F65FC3D" w14:textId="4040ABAD" w:rsidR="003E63E4" w:rsidRPr="003E63E4" w:rsidRDefault="003E63E4" w:rsidP="003E63E4">
            <w:pPr>
              <w:spacing w:after="0" w:line="240" w:lineRule="auto"/>
              <w:contextualSpacing/>
              <w:rPr>
                <w:rFonts w:eastAsia="Times New Roman" w:cs="Arial"/>
                <w:color w:val="000000"/>
              </w:rPr>
            </w:pPr>
          </w:p>
        </w:tc>
        <w:tc>
          <w:tcPr>
            <w:tcW w:w="10400" w:type="dxa"/>
            <w:gridSpan w:val="2"/>
            <w:tcMar>
              <w:top w:w="0" w:type="dxa"/>
              <w:left w:w="108" w:type="dxa"/>
              <w:bottom w:w="0" w:type="dxa"/>
              <w:right w:w="108" w:type="dxa"/>
            </w:tcMar>
            <w:hideMark/>
          </w:tcPr>
          <w:p w14:paraId="468A886D" w14:textId="77777777" w:rsidR="003E63E4" w:rsidRPr="003E63E4" w:rsidRDefault="003E63E4" w:rsidP="003E63E4">
            <w:pPr>
              <w:spacing w:after="0" w:line="240" w:lineRule="auto"/>
              <w:contextualSpacing/>
              <w:rPr>
                <w:rFonts w:eastAsia="Times New Roman" w:cs="Arial"/>
                <w:color w:val="000000"/>
              </w:rPr>
            </w:pPr>
            <w:r w:rsidRPr="003E63E4">
              <w:rPr>
                <w:rFonts w:eastAsia="Times New Roman" w:cs="Arial"/>
                <w:color w:val="000000"/>
              </w:rPr>
              <w:t>E1.2 Exercise case-based and other teaching skills essential to pharmacy faculty.</w:t>
            </w:r>
          </w:p>
        </w:tc>
      </w:tr>
      <w:tr w:rsidR="003E63E4" w:rsidRPr="003E63E4" w14:paraId="44923A1F" w14:textId="77777777" w:rsidTr="00935CBB">
        <w:trPr>
          <w:trHeight w:val="316"/>
        </w:trPr>
        <w:tc>
          <w:tcPr>
            <w:tcW w:w="310" w:type="dxa"/>
            <w:tcMar>
              <w:top w:w="0" w:type="dxa"/>
              <w:left w:w="108" w:type="dxa"/>
              <w:bottom w:w="0" w:type="dxa"/>
              <w:right w:w="108" w:type="dxa"/>
            </w:tcMar>
            <w:hideMark/>
          </w:tcPr>
          <w:p w14:paraId="6AB6372B" w14:textId="0C06DC66" w:rsidR="003E63E4" w:rsidRPr="003E63E4" w:rsidRDefault="003E63E4" w:rsidP="003E63E4">
            <w:pPr>
              <w:spacing w:after="0" w:line="240" w:lineRule="auto"/>
              <w:contextualSpacing/>
              <w:rPr>
                <w:rFonts w:eastAsia="Times New Roman" w:cs="Arial"/>
                <w:color w:val="000000"/>
              </w:rPr>
            </w:pPr>
          </w:p>
        </w:tc>
        <w:tc>
          <w:tcPr>
            <w:tcW w:w="603" w:type="dxa"/>
            <w:tcMar>
              <w:top w:w="0" w:type="dxa"/>
              <w:left w:w="108" w:type="dxa"/>
              <w:bottom w:w="0" w:type="dxa"/>
              <w:right w:w="108" w:type="dxa"/>
            </w:tcMar>
            <w:hideMark/>
          </w:tcPr>
          <w:p w14:paraId="6B6F5957" w14:textId="7E41F2A4" w:rsidR="003E63E4" w:rsidRPr="003E63E4" w:rsidRDefault="003E63E4" w:rsidP="003E63E4">
            <w:pPr>
              <w:spacing w:after="0" w:line="240" w:lineRule="auto"/>
              <w:contextualSpacing/>
              <w:rPr>
                <w:rFonts w:eastAsia="Times New Roman" w:cs="Arial"/>
                <w:color w:val="000000"/>
              </w:rPr>
            </w:pPr>
          </w:p>
        </w:tc>
        <w:tc>
          <w:tcPr>
            <w:tcW w:w="9796" w:type="dxa"/>
            <w:tcMar>
              <w:top w:w="0" w:type="dxa"/>
              <w:left w:w="108" w:type="dxa"/>
              <w:bottom w:w="0" w:type="dxa"/>
              <w:right w:w="108" w:type="dxa"/>
            </w:tcMar>
            <w:hideMark/>
          </w:tcPr>
          <w:p w14:paraId="29C34DF3" w14:textId="77777777" w:rsidR="003E63E4" w:rsidRPr="003E63E4" w:rsidRDefault="003E63E4" w:rsidP="003E63E4">
            <w:pPr>
              <w:spacing w:after="0" w:line="240" w:lineRule="auto"/>
              <w:contextualSpacing/>
              <w:rPr>
                <w:rFonts w:eastAsia="Times New Roman" w:cs="Arial"/>
                <w:color w:val="000000"/>
              </w:rPr>
            </w:pPr>
            <w:r w:rsidRPr="003E63E4">
              <w:rPr>
                <w:rFonts w:eastAsia="Times New Roman" w:cs="Arial"/>
                <w:color w:val="000000"/>
              </w:rPr>
              <w:t>E1.2.1 Develop and deliver cases for workshops and exercises for laboratory experiences.</w:t>
            </w:r>
          </w:p>
        </w:tc>
      </w:tr>
      <w:tr w:rsidR="003E63E4" w:rsidRPr="003E63E4" w14:paraId="30955514" w14:textId="77777777" w:rsidTr="00935CBB">
        <w:trPr>
          <w:trHeight w:val="316"/>
        </w:trPr>
        <w:tc>
          <w:tcPr>
            <w:tcW w:w="310" w:type="dxa"/>
            <w:tcMar>
              <w:top w:w="0" w:type="dxa"/>
              <w:left w:w="108" w:type="dxa"/>
              <w:bottom w:w="0" w:type="dxa"/>
              <w:right w:w="108" w:type="dxa"/>
            </w:tcMar>
            <w:hideMark/>
          </w:tcPr>
          <w:p w14:paraId="38CC7EBE" w14:textId="4306899F" w:rsidR="003E63E4" w:rsidRPr="003E63E4" w:rsidRDefault="003E63E4" w:rsidP="003E63E4">
            <w:pPr>
              <w:spacing w:after="0" w:line="240" w:lineRule="auto"/>
              <w:contextualSpacing/>
              <w:rPr>
                <w:rFonts w:eastAsia="Times New Roman" w:cs="Arial"/>
                <w:color w:val="000000"/>
              </w:rPr>
            </w:pPr>
          </w:p>
        </w:tc>
        <w:tc>
          <w:tcPr>
            <w:tcW w:w="10400" w:type="dxa"/>
            <w:gridSpan w:val="2"/>
            <w:tcMar>
              <w:top w:w="0" w:type="dxa"/>
              <w:left w:w="108" w:type="dxa"/>
              <w:bottom w:w="0" w:type="dxa"/>
              <w:right w:w="108" w:type="dxa"/>
            </w:tcMar>
            <w:hideMark/>
          </w:tcPr>
          <w:p w14:paraId="182723CE" w14:textId="77777777" w:rsidR="003E63E4" w:rsidRPr="003E63E4" w:rsidRDefault="003E63E4" w:rsidP="003E63E4">
            <w:pPr>
              <w:spacing w:after="0" w:line="240" w:lineRule="auto"/>
              <w:contextualSpacing/>
              <w:rPr>
                <w:rFonts w:eastAsia="Times New Roman" w:cs="Arial"/>
                <w:color w:val="000000"/>
              </w:rPr>
            </w:pPr>
            <w:r w:rsidRPr="003E63E4">
              <w:rPr>
                <w:rFonts w:eastAsia="Times New Roman" w:cs="Arial"/>
                <w:color w:val="000000"/>
              </w:rPr>
              <w:t>E1.3 Develops and practices a philosophy of teaching.</w:t>
            </w:r>
          </w:p>
        </w:tc>
      </w:tr>
      <w:tr w:rsidR="003E63E4" w:rsidRPr="003E63E4" w14:paraId="3D5E2DAF" w14:textId="77777777" w:rsidTr="00935CBB">
        <w:trPr>
          <w:trHeight w:val="316"/>
        </w:trPr>
        <w:tc>
          <w:tcPr>
            <w:tcW w:w="310" w:type="dxa"/>
            <w:tcMar>
              <w:top w:w="0" w:type="dxa"/>
              <w:left w:w="108" w:type="dxa"/>
              <w:bottom w:w="0" w:type="dxa"/>
              <w:right w:w="108" w:type="dxa"/>
            </w:tcMar>
            <w:hideMark/>
          </w:tcPr>
          <w:p w14:paraId="6BED9F6E" w14:textId="107A3181" w:rsidR="003E63E4" w:rsidRPr="003E63E4" w:rsidRDefault="003E63E4" w:rsidP="003E63E4">
            <w:pPr>
              <w:spacing w:after="0" w:line="240" w:lineRule="auto"/>
              <w:contextualSpacing/>
              <w:rPr>
                <w:rFonts w:eastAsia="Times New Roman" w:cs="Arial"/>
                <w:color w:val="000000"/>
              </w:rPr>
            </w:pPr>
          </w:p>
        </w:tc>
        <w:tc>
          <w:tcPr>
            <w:tcW w:w="603" w:type="dxa"/>
            <w:tcMar>
              <w:top w:w="0" w:type="dxa"/>
              <w:left w:w="108" w:type="dxa"/>
              <w:bottom w:w="0" w:type="dxa"/>
              <w:right w:w="108" w:type="dxa"/>
            </w:tcMar>
            <w:hideMark/>
          </w:tcPr>
          <w:p w14:paraId="160A1D86" w14:textId="6CDA5EF8" w:rsidR="003E63E4" w:rsidRPr="003E63E4" w:rsidRDefault="003E63E4" w:rsidP="003E63E4">
            <w:pPr>
              <w:spacing w:after="0" w:line="240" w:lineRule="auto"/>
              <w:contextualSpacing/>
              <w:rPr>
                <w:rFonts w:eastAsia="Times New Roman" w:cs="Arial"/>
                <w:color w:val="000000"/>
              </w:rPr>
            </w:pPr>
          </w:p>
        </w:tc>
        <w:tc>
          <w:tcPr>
            <w:tcW w:w="9796" w:type="dxa"/>
            <w:tcMar>
              <w:top w:w="0" w:type="dxa"/>
              <w:left w:w="108" w:type="dxa"/>
              <w:bottom w:w="0" w:type="dxa"/>
              <w:right w:w="108" w:type="dxa"/>
            </w:tcMar>
            <w:hideMark/>
          </w:tcPr>
          <w:p w14:paraId="1D1B5A26" w14:textId="77777777" w:rsidR="003E63E4" w:rsidRPr="003E63E4" w:rsidRDefault="003E63E4" w:rsidP="003E63E4">
            <w:pPr>
              <w:spacing w:after="0" w:line="240" w:lineRule="auto"/>
              <w:contextualSpacing/>
              <w:rPr>
                <w:rFonts w:eastAsia="Times New Roman" w:cs="Arial"/>
                <w:color w:val="000000"/>
              </w:rPr>
            </w:pPr>
            <w:r w:rsidRPr="003E63E4">
              <w:rPr>
                <w:rFonts w:eastAsia="Times New Roman" w:cs="Arial"/>
                <w:color w:val="000000"/>
              </w:rPr>
              <w:t>E1.3.2 Prepare a practice-based teaching activity.</w:t>
            </w:r>
          </w:p>
        </w:tc>
      </w:tr>
      <w:tr w:rsidR="003E63E4" w:rsidRPr="003E63E4" w14:paraId="205ED3D0" w14:textId="77777777" w:rsidTr="00935CBB">
        <w:trPr>
          <w:trHeight w:val="491"/>
        </w:trPr>
        <w:tc>
          <w:tcPr>
            <w:tcW w:w="310" w:type="dxa"/>
            <w:tcMar>
              <w:top w:w="0" w:type="dxa"/>
              <w:left w:w="108" w:type="dxa"/>
              <w:bottom w:w="0" w:type="dxa"/>
              <w:right w:w="108" w:type="dxa"/>
            </w:tcMar>
            <w:hideMark/>
          </w:tcPr>
          <w:p w14:paraId="610B7028" w14:textId="3AC9DA6F" w:rsidR="003E63E4" w:rsidRPr="003E63E4" w:rsidRDefault="003E63E4" w:rsidP="003E63E4">
            <w:pPr>
              <w:spacing w:after="0" w:line="240" w:lineRule="auto"/>
              <w:contextualSpacing/>
              <w:rPr>
                <w:rFonts w:eastAsia="Times New Roman" w:cs="Arial"/>
                <w:color w:val="000000"/>
              </w:rPr>
            </w:pPr>
          </w:p>
        </w:tc>
        <w:tc>
          <w:tcPr>
            <w:tcW w:w="603" w:type="dxa"/>
            <w:tcMar>
              <w:top w:w="0" w:type="dxa"/>
              <w:left w:w="108" w:type="dxa"/>
              <w:bottom w:w="0" w:type="dxa"/>
              <w:right w:w="108" w:type="dxa"/>
            </w:tcMar>
            <w:hideMark/>
          </w:tcPr>
          <w:p w14:paraId="0EDAA9B7" w14:textId="6CCDB37B" w:rsidR="003E63E4" w:rsidRPr="003E63E4" w:rsidRDefault="003E63E4" w:rsidP="003E63E4">
            <w:pPr>
              <w:spacing w:after="0" w:line="240" w:lineRule="auto"/>
              <w:contextualSpacing/>
              <w:rPr>
                <w:rFonts w:eastAsia="Times New Roman" w:cs="Arial"/>
                <w:color w:val="000000"/>
              </w:rPr>
            </w:pPr>
          </w:p>
        </w:tc>
        <w:tc>
          <w:tcPr>
            <w:tcW w:w="9796" w:type="dxa"/>
            <w:tcMar>
              <w:top w:w="0" w:type="dxa"/>
              <w:left w:w="108" w:type="dxa"/>
              <w:bottom w:w="0" w:type="dxa"/>
              <w:right w:w="108" w:type="dxa"/>
            </w:tcMar>
            <w:hideMark/>
          </w:tcPr>
          <w:p w14:paraId="75AD9CA1" w14:textId="77777777" w:rsidR="003E63E4" w:rsidRPr="003E63E4" w:rsidRDefault="003E63E4" w:rsidP="003E63E4">
            <w:pPr>
              <w:spacing w:after="0" w:line="240" w:lineRule="auto"/>
              <w:contextualSpacing/>
              <w:rPr>
                <w:rFonts w:eastAsia="Times New Roman" w:cs="Arial"/>
                <w:color w:val="000000"/>
              </w:rPr>
            </w:pPr>
            <w:r w:rsidRPr="003E63E4">
              <w:rPr>
                <w:rFonts w:eastAsia="Times New Roman" w:cs="Arial"/>
                <w:color w:val="000000"/>
              </w:rPr>
              <w:t>E1.3.3 Deliver a practice-based educational activity, including didactic or experiential teaching, or facilitation.</w:t>
            </w:r>
          </w:p>
        </w:tc>
      </w:tr>
      <w:tr w:rsidR="003E63E4" w:rsidRPr="003E63E4" w14:paraId="5697FC33" w14:textId="77777777" w:rsidTr="00935CBB">
        <w:trPr>
          <w:trHeight w:val="316"/>
        </w:trPr>
        <w:tc>
          <w:tcPr>
            <w:tcW w:w="10711" w:type="dxa"/>
            <w:gridSpan w:val="3"/>
            <w:tcMar>
              <w:top w:w="0" w:type="dxa"/>
              <w:left w:w="108" w:type="dxa"/>
              <w:bottom w:w="0" w:type="dxa"/>
              <w:right w:w="108" w:type="dxa"/>
            </w:tcMar>
            <w:hideMark/>
          </w:tcPr>
          <w:p w14:paraId="70F087D5" w14:textId="77777777" w:rsidR="003E63E4" w:rsidRPr="00935CBB" w:rsidRDefault="003E63E4" w:rsidP="003E63E4">
            <w:pPr>
              <w:spacing w:after="0" w:line="240" w:lineRule="auto"/>
              <w:contextualSpacing/>
              <w:rPr>
                <w:rFonts w:eastAsia="Times New Roman" w:cs="Arial"/>
                <w:i/>
                <w:color w:val="000000"/>
              </w:rPr>
            </w:pPr>
            <w:r w:rsidRPr="00935CBB">
              <w:rPr>
                <w:rFonts w:eastAsia="Times New Roman" w:cs="Arial"/>
                <w:i/>
                <w:color w:val="000000"/>
              </w:rPr>
              <w:t>E2 Credentialing</w:t>
            </w:r>
          </w:p>
        </w:tc>
      </w:tr>
      <w:tr w:rsidR="003E63E4" w:rsidRPr="003E63E4" w14:paraId="03724A6D" w14:textId="77777777" w:rsidTr="00935CBB">
        <w:trPr>
          <w:trHeight w:val="316"/>
        </w:trPr>
        <w:tc>
          <w:tcPr>
            <w:tcW w:w="310" w:type="dxa"/>
            <w:tcMar>
              <w:top w:w="0" w:type="dxa"/>
              <w:left w:w="108" w:type="dxa"/>
              <w:bottom w:w="0" w:type="dxa"/>
              <w:right w:w="108" w:type="dxa"/>
            </w:tcMar>
            <w:hideMark/>
          </w:tcPr>
          <w:p w14:paraId="1FB31A41" w14:textId="2A6B69C0" w:rsidR="003E63E4" w:rsidRPr="003E63E4" w:rsidRDefault="003E63E4" w:rsidP="003E63E4">
            <w:pPr>
              <w:spacing w:after="0" w:line="240" w:lineRule="auto"/>
              <w:contextualSpacing/>
              <w:rPr>
                <w:rFonts w:eastAsia="Times New Roman" w:cs="Arial"/>
                <w:color w:val="000000"/>
              </w:rPr>
            </w:pPr>
          </w:p>
        </w:tc>
        <w:tc>
          <w:tcPr>
            <w:tcW w:w="10400" w:type="dxa"/>
            <w:gridSpan w:val="2"/>
            <w:tcMar>
              <w:top w:w="0" w:type="dxa"/>
              <w:left w:w="108" w:type="dxa"/>
              <w:bottom w:w="0" w:type="dxa"/>
              <w:right w:w="108" w:type="dxa"/>
            </w:tcMar>
            <w:hideMark/>
          </w:tcPr>
          <w:p w14:paraId="4C80C780" w14:textId="465BF720" w:rsidR="003E63E4" w:rsidRPr="003E63E4" w:rsidRDefault="003E63E4" w:rsidP="003E63E4">
            <w:pPr>
              <w:spacing w:after="0" w:line="240" w:lineRule="auto"/>
              <w:contextualSpacing/>
              <w:rPr>
                <w:rFonts w:eastAsia="Times New Roman" w:cs="Arial"/>
                <w:color w:val="000000"/>
              </w:rPr>
            </w:pPr>
            <w:r w:rsidRPr="003E63E4">
              <w:rPr>
                <w:rFonts w:eastAsia="Times New Roman" w:cs="Arial"/>
                <w:color w:val="000000"/>
              </w:rPr>
              <w:t>E2.1 Where the ambulatory care pharmacy practice is within a setting that allows pharmacist credentialing, successfully apply for credentialing.</w:t>
            </w:r>
          </w:p>
        </w:tc>
      </w:tr>
      <w:tr w:rsidR="003E63E4" w:rsidRPr="003E63E4" w14:paraId="17FFE6AF" w14:textId="77777777" w:rsidTr="00935CBB">
        <w:trPr>
          <w:trHeight w:val="316"/>
        </w:trPr>
        <w:tc>
          <w:tcPr>
            <w:tcW w:w="310" w:type="dxa"/>
            <w:tcMar>
              <w:top w:w="0" w:type="dxa"/>
              <w:left w:w="108" w:type="dxa"/>
              <w:bottom w:w="0" w:type="dxa"/>
              <w:right w:w="108" w:type="dxa"/>
            </w:tcMar>
            <w:hideMark/>
          </w:tcPr>
          <w:p w14:paraId="529DF1AB" w14:textId="150D90B1" w:rsidR="003E63E4" w:rsidRPr="003E63E4" w:rsidRDefault="003E63E4" w:rsidP="003E63E4">
            <w:pPr>
              <w:spacing w:after="0" w:line="240" w:lineRule="auto"/>
              <w:contextualSpacing/>
              <w:rPr>
                <w:rFonts w:eastAsia="Times New Roman" w:cs="Arial"/>
                <w:color w:val="000000"/>
              </w:rPr>
            </w:pPr>
          </w:p>
        </w:tc>
        <w:tc>
          <w:tcPr>
            <w:tcW w:w="603" w:type="dxa"/>
            <w:tcMar>
              <w:top w:w="0" w:type="dxa"/>
              <w:left w:w="108" w:type="dxa"/>
              <w:bottom w:w="0" w:type="dxa"/>
              <w:right w:w="108" w:type="dxa"/>
            </w:tcMar>
            <w:hideMark/>
          </w:tcPr>
          <w:p w14:paraId="104CFE32" w14:textId="75C4AC29" w:rsidR="003E63E4" w:rsidRPr="004E4435" w:rsidRDefault="003E63E4" w:rsidP="003E63E4">
            <w:pPr>
              <w:spacing w:after="0" w:line="240" w:lineRule="auto"/>
              <w:contextualSpacing/>
              <w:rPr>
                <w:rFonts w:eastAsia="Times New Roman" w:cs="Arial"/>
                <w:color w:val="0000FF"/>
              </w:rPr>
            </w:pPr>
          </w:p>
        </w:tc>
        <w:tc>
          <w:tcPr>
            <w:tcW w:w="9796" w:type="dxa"/>
            <w:tcMar>
              <w:top w:w="0" w:type="dxa"/>
              <w:left w:w="108" w:type="dxa"/>
              <w:bottom w:w="0" w:type="dxa"/>
              <w:right w:w="108" w:type="dxa"/>
            </w:tcMar>
            <w:hideMark/>
          </w:tcPr>
          <w:p w14:paraId="19CE3CD1" w14:textId="4BC45775" w:rsidR="003E63E4" w:rsidRPr="004E4435" w:rsidRDefault="003E63E4" w:rsidP="003E63E4">
            <w:pPr>
              <w:spacing w:after="0" w:line="240" w:lineRule="auto"/>
              <w:contextualSpacing/>
              <w:rPr>
                <w:rFonts w:eastAsia="Times New Roman" w:cs="Arial"/>
                <w:color w:val="0000FF"/>
              </w:rPr>
            </w:pPr>
            <w:r w:rsidRPr="004E4435">
              <w:rPr>
                <w:rFonts w:eastAsia="Times New Roman" w:cs="Arial"/>
                <w:color w:val="0000FF"/>
              </w:rPr>
              <w:t>E2.1.1 Follow established procedures to successfully apply (may be a hypothetical application if not permitted at the site) for credentialing as an ambulatory care pharmacy practitioner.</w:t>
            </w:r>
          </w:p>
        </w:tc>
      </w:tr>
      <w:tr w:rsidR="003E63E4" w:rsidRPr="003E63E4" w14:paraId="203F7AB2" w14:textId="77777777" w:rsidTr="00935CBB">
        <w:trPr>
          <w:trHeight w:val="316"/>
        </w:trPr>
        <w:tc>
          <w:tcPr>
            <w:tcW w:w="10711" w:type="dxa"/>
            <w:gridSpan w:val="3"/>
            <w:tcMar>
              <w:top w:w="0" w:type="dxa"/>
              <w:left w:w="108" w:type="dxa"/>
              <w:bottom w:w="0" w:type="dxa"/>
              <w:right w:w="108" w:type="dxa"/>
            </w:tcMar>
            <w:hideMark/>
          </w:tcPr>
          <w:p w14:paraId="4F41895C" w14:textId="77777777" w:rsidR="003E63E4" w:rsidRPr="00935CBB" w:rsidRDefault="003E63E4" w:rsidP="003E63E4">
            <w:pPr>
              <w:spacing w:after="0" w:line="240" w:lineRule="auto"/>
              <w:contextualSpacing/>
              <w:rPr>
                <w:rFonts w:eastAsia="Times New Roman" w:cs="Arial"/>
                <w:i/>
                <w:color w:val="000000"/>
              </w:rPr>
            </w:pPr>
            <w:r w:rsidRPr="00935CBB">
              <w:rPr>
                <w:rFonts w:eastAsia="Times New Roman" w:cs="Arial"/>
                <w:i/>
                <w:color w:val="000000"/>
              </w:rPr>
              <w:t>E6 Continuity of Care</w:t>
            </w:r>
          </w:p>
        </w:tc>
      </w:tr>
      <w:tr w:rsidR="003E63E4" w:rsidRPr="003E63E4" w14:paraId="3F6CAECA" w14:textId="77777777" w:rsidTr="00935CBB">
        <w:trPr>
          <w:trHeight w:val="316"/>
        </w:trPr>
        <w:tc>
          <w:tcPr>
            <w:tcW w:w="310" w:type="dxa"/>
            <w:tcMar>
              <w:top w:w="0" w:type="dxa"/>
              <w:left w:w="108" w:type="dxa"/>
              <w:bottom w:w="0" w:type="dxa"/>
              <w:right w:w="108" w:type="dxa"/>
            </w:tcMar>
            <w:hideMark/>
          </w:tcPr>
          <w:p w14:paraId="3E52C433" w14:textId="44748A14" w:rsidR="003E63E4" w:rsidRPr="003E63E4" w:rsidRDefault="003E63E4" w:rsidP="003E63E4">
            <w:pPr>
              <w:spacing w:after="0" w:line="240" w:lineRule="auto"/>
              <w:contextualSpacing/>
              <w:rPr>
                <w:rFonts w:eastAsia="Times New Roman" w:cs="Arial"/>
                <w:color w:val="000000"/>
              </w:rPr>
            </w:pPr>
          </w:p>
        </w:tc>
        <w:tc>
          <w:tcPr>
            <w:tcW w:w="10400" w:type="dxa"/>
            <w:gridSpan w:val="2"/>
            <w:tcMar>
              <w:top w:w="0" w:type="dxa"/>
              <w:left w:w="108" w:type="dxa"/>
              <w:bottom w:w="0" w:type="dxa"/>
              <w:right w:w="108" w:type="dxa"/>
            </w:tcMar>
            <w:hideMark/>
          </w:tcPr>
          <w:p w14:paraId="083DA196" w14:textId="77777777" w:rsidR="003E63E4" w:rsidRPr="003E63E4" w:rsidRDefault="003E63E4" w:rsidP="003E63E4">
            <w:pPr>
              <w:spacing w:after="0" w:line="240" w:lineRule="auto"/>
              <w:contextualSpacing/>
              <w:rPr>
                <w:rFonts w:eastAsia="Times New Roman" w:cs="Arial"/>
                <w:color w:val="000000"/>
              </w:rPr>
            </w:pPr>
            <w:r w:rsidRPr="003E63E4">
              <w:rPr>
                <w:rFonts w:eastAsia="Times New Roman" w:cs="Arial"/>
                <w:color w:val="000000"/>
              </w:rPr>
              <w:t xml:space="preserve">E6.1 Ensure continuity of care during ambulatory care patient transitions between care settings. </w:t>
            </w:r>
          </w:p>
        </w:tc>
      </w:tr>
      <w:tr w:rsidR="003E63E4" w:rsidRPr="003E63E4" w14:paraId="0DE092FD" w14:textId="77777777" w:rsidTr="00935CBB">
        <w:trPr>
          <w:trHeight w:val="316"/>
        </w:trPr>
        <w:tc>
          <w:tcPr>
            <w:tcW w:w="310" w:type="dxa"/>
            <w:tcMar>
              <w:top w:w="0" w:type="dxa"/>
              <w:left w:w="108" w:type="dxa"/>
              <w:bottom w:w="0" w:type="dxa"/>
              <w:right w:w="108" w:type="dxa"/>
            </w:tcMar>
            <w:hideMark/>
          </w:tcPr>
          <w:p w14:paraId="477A572B" w14:textId="069F4CB0" w:rsidR="003E63E4" w:rsidRPr="003E63E4" w:rsidRDefault="003E63E4" w:rsidP="003E63E4">
            <w:pPr>
              <w:spacing w:after="0" w:line="240" w:lineRule="auto"/>
              <w:contextualSpacing/>
              <w:rPr>
                <w:rFonts w:eastAsia="Times New Roman" w:cs="Arial"/>
                <w:color w:val="000000"/>
              </w:rPr>
            </w:pPr>
          </w:p>
        </w:tc>
        <w:tc>
          <w:tcPr>
            <w:tcW w:w="603" w:type="dxa"/>
            <w:tcMar>
              <w:top w:w="0" w:type="dxa"/>
              <w:left w:w="108" w:type="dxa"/>
              <w:bottom w:w="0" w:type="dxa"/>
              <w:right w:w="108" w:type="dxa"/>
            </w:tcMar>
            <w:hideMark/>
          </w:tcPr>
          <w:p w14:paraId="3B6EFA04" w14:textId="45E1E873" w:rsidR="003E63E4" w:rsidRPr="004E4435" w:rsidRDefault="003E63E4" w:rsidP="003E63E4">
            <w:pPr>
              <w:spacing w:after="0" w:line="240" w:lineRule="auto"/>
              <w:contextualSpacing/>
              <w:rPr>
                <w:rFonts w:eastAsia="Times New Roman" w:cs="Arial"/>
                <w:color w:val="0000FF"/>
              </w:rPr>
            </w:pPr>
          </w:p>
        </w:tc>
        <w:tc>
          <w:tcPr>
            <w:tcW w:w="9796" w:type="dxa"/>
            <w:tcMar>
              <w:top w:w="0" w:type="dxa"/>
              <w:left w:w="108" w:type="dxa"/>
              <w:bottom w:w="0" w:type="dxa"/>
              <w:right w:w="108" w:type="dxa"/>
            </w:tcMar>
            <w:hideMark/>
          </w:tcPr>
          <w:p w14:paraId="2B7A4CC9" w14:textId="77777777" w:rsidR="003E63E4" w:rsidRPr="004E4435" w:rsidRDefault="003E63E4" w:rsidP="003E63E4">
            <w:pPr>
              <w:spacing w:after="0" w:line="240" w:lineRule="auto"/>
              <w:contextualSpacing/>
              <w:rPr>
                <w:rFonts w:eastAsia="Times New Roman" w:cs="Arial"/>
                <w:color w:val="0000FF"/>
              </w:rPr>
            </w:pPr>
            <w:r w:rsidRPr="004E4435">
              <w:rPr>
                <w:rFonts w:eastAsia="Times New Roman" w:cs="Arial"/>
                <w:color w:val="0000FF"/>
              </w:rPr>
              <w:t>E6.1.1 Manage transitions of care effectively for ambulatory care patients.</w:t>
            </w:r>
          </w:p>
        </w:tc>
      </w:tr>
      <w:tr w:rsidR="003E63E4" w:rsidRPr="003E63E4" w14:paraId="20538258" w14:textId="77777777" w:rsidTr="00935CBB">
        <w:trPr>
          <w:trHeight w:val="316"/>
        </w:trPr>
        <w:tc>
          <w:tcPr>
            <w:tcW w:w="10711" w:type="dxa"/>
            <w:gridSpan w:val="3"/>
            <w:tcMar>
              <w:top w:w="0" w:type="dxa"/>
              <w:left w:w="108" w:type="dxa"/>
              <w:bottom w:w="0" w:type="dxa"/>
              <w:right w:w="108" w:type="dxa"/>
            </w:tcMar>
            <w:hideMark/>
          </w:tcPr>
          <w:p w14:paraId="7B73B0D3" w14:textId="77777777" w:rsidR="003E63E4" w:rsidRPr="00935CBB" w:rsidRDefault="003E63E4" w:rsidP="003E63E4">
            <w:pPr>
              <w:spacing w:after="0" w:line="240" w:lineRule="auto"/>
              <w:contextualSpacing/>
              <w:rPr>
                <w:rFonts w:eastAsia="Times New Roman" w:cs="Arial"/>
                <w:i/>
                <w:color w:val="000000"/>
              </w:rPr>
            </w:pPr>
            <w:r w:rsidRPr="00935CBB">
              <w:rPr>
                <w:rFonts w:eastAsia="Times New Roman" w:cs="Arial"/>
                <w:i/>
                <w:color w:val="000000"/>
              </w:rPr>
              <w:t>E7 Medication Event Reporting and Monitoring</w:t>
            </w:r>
          </w:p>
        </w:tc>
      </w:tr>
      <w:tr w:rsidR="003E63E4" w:rsidRPr="003E63E4" w14:paraId="1B22CC05" w14:textId="77777777" w:rsidTr="00935CBB">
        <w:trPr>
          <w:trHeight w:val="316"/>
        </w:trPr>
        <w:tc>
          <w:tcPr>
            <w:tcW w:w="310" w:type="dxa"/>
            <w:tcMar>
              <w:top w:w="0" w:type="dxa"/>
              <w:left w:w="108" w:type="dxa"/>
              <w:bottom w:w="0" w:type="dxa"/>
              <w:right w:w="108" w:type="dxa"/>
            </w:tcMar>
            <w:hideMark/>
          </w:tcPr>
          <w:p w14:paraId="3EBC2ED4" w14:textId="284DA54D" w:rsidR="003E63E4" w:rsidRPr="003E63E4" w:rsidRDefault="003E63E4" w:rsidP="003E63E4">
            <w:pPr>
              <w:spacing w:after="0" w:line="240" w:lineRule="auto"/>
              <w:contextualSpacing/>
              <w:rPr>
                <w:rFonts w:eastAsia="Times New Roman" w:cs="Arial"/>
                <w:color w:val="000000"/>
              </w:rPr>
            </w:pPr>
          </w:p>
        </w:tc>
        <w:tc>
          <w:tcPr>
            <w:tcW w:w="10400" w:type="dxa"/>
            <w:gridSpan w:val="2"/>
            <w:tcMar>
              <w:top w:w="0" w:type="dxa"/>
              <w:left w:w="108" w:type="dxa"/>
              <w:bottom w:w="0" w:type="dxa"/>
              <w:right w:w="108" w:type="dxa"/>
            </w:tcMar>
            <w:hideMark/>
          </w:tcPr>
          <w:p w14:paraId="545D5215" w14:textId="77777777" w:rsidR="003E63E4" w:rsidRPr="003E63E4" w:rsidRDefault="003E63E4" w:rsidP="003E63E4">
            <w:pPr>
              <w:spacing w:after="0" w:line="240" w:lineRule="auto"/>
              <w:contextualSpacing/>
              <w:rPr>
                <w:rFonts w:eastAsia="Times New Roman" w:cs="Arial"/>
                <w:color w:val="000000"/>
              </w:rPr>
            </w:pPr>
            <w:r w:rsidRPr="003E63E4">
              <w:rPr>
                <w:rFonts w:eastAsia="Times New Roman" w:cs="Arial"/>
                <w:color w:val="000000"/>
              </w:rPr>
              <w:t>E7.1 Ensure appropriate medication event reporting and monitoring.</w:t>
            </w:r>
          </w:p>
        </w:tc>
      </w:tr>
      <w:tr w:rsidR="003E63E4" w:rsidRPr="003E63E4" w14:paraId="0DA97BEC" w14:textId="77777777" w:rsidTr="00935CBB">
        <w:trPr>
          <w:trHeight w:val="316"/>
        </w:trPr>
        <w:tc>
          <w:tcPr>
            <w:tcW w:w="310" w:type="dxa"/>
            <w:tcMar>
              <w:top w:w="0" w:type="dxa"/>
              <w:left w:w="108" w:type="dxa"/>
              <w:bottom w:w="0" w:type="dxa"/>
              <w:right w:w="108" w:type="dxa"/>
            </w:tcMar>
            <w:hideMark/>
          </w:tcPr>
          <w:p w14:paraId="20F98DDF" w14:textId="2048B1DD" w:rsidR="003E63E4" w:rsidRPr="003E63E4" w:rsidRDefault="003E63E4" w:rsidP="003E63E4">
            <w:pPr>
              <w:spacing w:after="0" w:line="240" w:lineRule="auto"/>
              <w:contextualSpacing/>
              <w:rPr>
                <w:rFonts w:eastAsia="Times New Roman" w:cs="Arial"/>
                <w:color w:val="000000"/>
              </w:rPr>
            </w:pPr>
          </w:p>
        </w:tc>
        <w:tc>
          <w:tcPr>
            <w:tcW w:w="603" w:type="dxa"/>
            <w:tcMar>
              <w:top w:w="0" w:type="dxa"/>
              <w:left w:w="108" w:type="dxa"/>
              <w:bottom w:w="0" w:type="dxa"/>
              <w:right w:w="108" w:type="dxa"/>
            </w:tcMar>
            <w:hideMark/>
          </w:tcPr>
          <w:p w14:paraId="20C46461" w14:textId="45CB38A3" w:rsidR="003E63E4" w:rsidRPr="004E4435" w:rsidRDefault="003E63E4" w:rsidP="003E63E4">
            <w:pPr>
              <w:spacing w:after="0" w:line="240" w:lineRule="auto"/>
              <w:contextualSpacing/>
              <w:rPr>
                <w:rFonts w:eastAsia="Times New Roman" w:cs="Arial"/>
                <w:color w:val="0000FF"/>
              </w:rPr>
            </w:pPr>
          </w:p>
        </w:tc>
        <w:tc>
          <w:tcPr>
            <w:tcW w:w="9796" w:type="dxa"/>
            <w:tcMar>
              <w:top w:w="0" w:type="dxa"/>
              <w:left w:w="108" w:type="dxa"/>
              <w:bottom w:w="0" w:type="dxa"/>
              <w:right w:w="108" w:type="dxa"/>
            </w:tcMar>
            <w:hideMark/>
          </w:tcPr>
          <w:p w14:paraId="5326AC36" w14:textId="1FDC2D4D" w:rsidR="003E63E4" w:rsidRPr="004E4435" w:rsidRDefault="003E63E4" w:rsidP="003E63E4">
            <w:pPr>
              <w:spacing w:after="0" w:line="240" w:lineRule="auto"/>
              <w:contextualSpacing/>
              <w:rPr>
                <w:rFonts w:eastAsia="Times New Roman" w:cs="Arial"/>
                <w:color w:val="0000FF"/>
              </w:rPr>
            </w:pPr>
            <w:r w:rsidRPr="004E4435">
              <w:rPr>
                <w:rFonts w:eastAsia="Times New Roman" w:cs="Arial"/>
                <w:color w:val="0000FF"/>
              </w:rPr>
              <w:t>E7.1.1 Participate in the review of medication event reporting and monitoring related to care for ambulatory care patients.</w:t>
            </w:r>
          </w:p>
        </w:tc>
      </w:tr>
    </w:tbl>
    <w:p w14:paraId="6A937F05" w14:textId="77777777" w:rsidR="00717457" w:rsidRDefault="00717457">
      <w:pPr>
        <w:rPr>
          <w:rFonts w:cs="Arial"/>
          <w:b/>
          <w:bCs/>
          <w:color w:val="000000"/>
          <w:sz w:val="24"/>
          <w:szCs w:val="24"/>
        </w:rPr>
      </w:pPr>
      <w:r>
        <w:rPr>
          <w:rFonts w:cs="Arial"/>
          <w:b/>
          <w:bCs/>
          <w:color w:val="000000"/>
          <w:sz w:val="24"/>
          <w:szCs w:val="24"/>
        </w:rPr>
        <w:br w:type="page"/>
      </w:r>
    </w:p>
    <w:p w14:paraId="377CC174" w14:textId="77777777" w:rsidR="00717457" w:rsidRDefault="00717457" w:rsidP="00717457">
      <w:pPr>
        <w:spacing w:before="120" w:after="120"/>
        <w:contextualSpacing/>
        <w:jc w:val="both"/>
        <w:rPr>
          <w:b/>
        </w:rPr>
      </w:pPr>
      <w:r w:rsidRPr="00A863A4">
        <w:rPr>
          <w:b/>
        </w:rPr>
        <w:lastRenderedPageBreak/>
        <w:t xml:space="preserve">SUBJECT:  </w:t>
      </w:r>
      <w:r>
        <w:rPr>
          <w:b/>
        </w:rPr>
        <w:t>Residency Evaluation Policy</w:t>
      </w:r>
    </w:p>
    <w:p w14:paraId="4816426D" w14:textId="77777777" w:rsidR="00717457" w:rsidRDefault="00436ADD" w:rsidP="00717457">
      <w:pPr>
        <w:contextualSpacing/>
        <w:rPr>
          <w:bCs/>
        </w:rPr>
      </w:pPr>
      <w:r>
        <w:rPr>
          <w:bCs/>
        </w:rPr>
        <w:t>___________________________________________________________________________________________</w:t>
      </w:r>
    </w:p>
    <w:p w14:paraId="18FF2DC9" w14:textId="77777777" w:rsidR="00436ADD" w:rsidRPr="00436ADD" w:rsidRDefault="00436ADD" w:rsidP="00717457">
      <w:pPr>
        <w:contextualSpacing/>
        <w:rPr>
          <w:bCs/>
        </w:rPr>
      </w:pPr>
    </w:p>
    <w:p w14:paraId="108C37DD" w14:textId="77777777" w:rsidR="00717457" w:rsidRPr="00AD129D" w:rsidRDefault="00717457" w:rsidP="00717457">
      <w:pPr>
        <w:contextualSpacing/>
        <w:jc w:val="both"/>
        <w:rPr>
          <w:rFonts w:cs="Arial"/>
          <w:b/>
        </w:rPr>
      </w:pPr>
      <w:r>
        <w:rPr>
          <w:rFonts w:cs="Arial"/>
          <w:b/>
        </w:rPr>
        <w:t xml:space="preserve">I. </w:t>
      </w:r>
      <w:r w:rsidR="00436ADD">
        <w:rPr>
          <w:rFonts w:cs="Arial"/>
          <w:b/>
        </w:rPr>
        <w:t>Objectives of the Policy</w:t>
      </w:r>
    </w:p>
    <w:p w14:paraId="6E47C378" w14:textId="77777777" w:rsidR="00717457" w:rsidRPr="00606C4C" w:rsidRDefault="00717457" w:rsidP="009227A5">
      <w:pPr>
        <w:pStyle w:val="ListParagraph"/>
        <w:numPr>
          <w:ilvl w:val="0"/>
          <w:numId w:val="10"/>
        </w:numPr>
        <w:tabs>
          <w:tab w:val="left" w:pos="-720"/>
          <w:tab w:val="left" w:pos="0"/>
          <w:tab w:val="left" w:pos="720"/>
        </w:tabs>
        <w:suppressAutoHyphens/>
        <w:spacing w:after="0" w:line="240" w:lineRule="auto"/>
        <w:ind w:left="720"/>
        <w:rPr>
          <w:rFonts w:cs="Arial"/>
        </w:rPr>
      </w:pPr>
      <w:r>
        <w:rPr>
          <w:rFonts w:cs="Arial"/>
        </w:rPr>
        <w:t xml:space="preserve">To establish criteria for successful completion of required evaluation for the residency including resident self-assessment, preceptor assessment of the resident, and resident assessment of the preceptor and learning experience. </w:t>
      </w:r>
    </w:p>
    <w:p w14:paraId="5222B68C" w14:textId="77777777" w:rsidR="00717457" w:rsidRDefault="00717457" w:rsidP="00717457">
      <w:pPr>
        <w:pStyle w:val="ListParagraph"/>
        <w:spacing w:after="0" w:line="240" w:lineRule="auto"/>
        <w:ind w:left="0"/>
        <w:jc w:val="both"/>
        <w:rPr>
          <w:b/>
        </w:rPr>
      </w:pPr>
      <w:r w:rsidRPr="000C0D98">
        <w:rPr>
          <w:b/>
        </w:rPr>
        <w:t>_______________________________________________________________________________</w:t>
      </w:r>
      <w:r w:rsidR="00436ADD">
        <w:rPr>
          <w:b/>
        </w:rPr>
        <w:t>____________</w:t>
      </w:r>
    </w:p>
    <w:p w14:paraId="18C1FEB1" w14:textId="77777777" w:rsidR="00436ADD" w:rsidRPr="00254A09" w:rsidRDefault="00436ADD" w:rsidP="00717457">
      <w:pPr>
        <w:pStyle w:val="ListParagraph"/>
        <w:spacing w:after="0" w:line="240" w:lineRule="auto"/>
        <w:ind w:left="0"/>
        <w:jc w:val="both"/>
      </w:pPr>
    </w:p>
    <w:p w14:paraId="65547A01" w14:textId="77777777" w:rsidR="00717457" w:rsidRDefault="00717457" w:rsidP="00717457">
      <w:pPr>
        <w:tabs>
          <w:tab w:val="left" w:pos="-720"/>
          <w:tab w:val="left" w:pos="0"/>
          <w:tab w:val="left" w:pos="720"/>
        </w:tabs>
        <w:suppressAutoHyphens/>
        <w:ind w:hanging="1260"/>
        <w:contextualSpacing/>
        <w:rPr>
          <w:rFonts w:cs="Arial"/>
          <w:b/>
        </w:rPr>
      </w:pPr>
      <w:r w:rsidRPr="00254A09">
        <w:rPr>
          <w:rFonts w:ascii="Arial" w:hAnsi="Arial" w:cs="Arial"/>
          <w:sz w:val="20"/>
        </w:rPr>
        <w:tab/>
      </w:r>
      <w:r w:rsidRPr="00254A09">
        <w:rPr>
          <w:rFonts w:ascii="Arial" w:hAnsi="Arial" w:cs="Arial"/>
          <w:sz w:val="20"/>
        </w:rPr>
        <w:tab/>
      </w:r>
      <w:r>
        <w:rPr>
          <w:rFonts w:cs="Arial"/>
          <w:b/>
        </w:rPr>
        <w:t xml:space="preserve">II. Resident Evaluation </w:t>
      </w:r>
    </w:p>
    <w:p w14:paraId="74D970EC" w14:textId="77777777" w:rsidR="00717457" w:rsidRDefault="00717457" w:rsidP="00717457">
      <w:pPr>
        <w:tabs>
          <w:tab w:val="left" w:pos="-720"/>
          <w:tab w:val="left" w:pos="0"/>
          <w:tab w:val="left" w:pos="720"/>
        </w:tabs>
        <w:suppressAutoHyphens/>
        <w:ind w:hanging="1260"/>
        <w:contextualSpacing/>
        <w:rPr>
          <w:rFonts w:cs="Arial"/>
          <w:b/>
        </w:rPr>
      </w:pPr>
      <w:r>
        <w:rPr>
          <w:rFonts w:cs="Arial"/>
          <w:b/>
        </w:rPr>
        <w:tab/>
      </w:r>
      <w:r>
        <w:rPr>
          <w:rFonts w:cs="Arial"/>
          <w:b/>
        </w:rPr>
        <w:tab/>
      </w:r>
    </w:p>
    <w:p w14:paraId="54CDF18A" w14:textId="2B1376CA" w:rsidR="00717457" w:rsidRPr="00505B9C" w:rsidRDefault="00717457" w:rsidP="00717457">
      <w:pPr>
        <w:tabs>
          <w:tab w:val="left" w:pos="-720"/>
          <w:tab w:val="left" w:pos="0"/>
          <w:tab w:val="left" w:pos="720"/>
        </w:tabs>
        <w:suppressAutoHyphens/>
        <w:ind w:hanging="1260"/>
        <w:contextualSpacing/>
      </w:pPr>
      <w:r>
        <w:rPr>
          <w:rFonts w:cs="Arial"/>
          <w:b/>
        </w:rPr>
        <w:tab/>
      </w:r>
      <w:r>
        <w:rPr>
          <w:rFonts w:cs="Arial"/>
          <w:b/>
        </w:rPr>
        <w:tab/>
      </w:r>
      <w:r w:rsidRPr="00505B9C">
        <w:t xml:space="preserve">Effective evaluation of the resident’s performance is a necessary and required element of the residency program. Assessment of the resident’s performance should directly link back to the goals and objectives of the residency program. There are five </w:t>
      </w:r>
      <w:r>
        <w:t xml:space="preserve">main </w:t>
      </w:r>
      <w:r w:rsidRPr="00505B9C">
        <w:t>components to the evaluation process:</w:t>
      </w:r>
    </w:p>
    <w:p w14:paraId="7BB812DF" w14:textId="77777777" w:rsidR="00717457" w:rsidRPr="00505B9C" w:rsidRDefault="00717457" w:rsidP="00411F35">
      <w:pPr>
        <w:numPr>
          <w:ilvl w:val="0"/>
          <w:numId w:val="5"/>
        </w:numPr>
        <w:spacing w:after="0" w:line="240" w:lineRule="auto"/>
        <w:contextualSpacing/>
      </w:pPr>
      <w:r w:rsidRPr="00505B9C">
        <w:t>Preceptor evaluation of the resident’s attainment of the goals and objectives assigned for the rotation</w:t>
      </w:r>
    </w:p>
    <w:p w14:paraId="5FB8E9C0" w14:textId="77777777" w:rsidR="00717457" w:rsidRPr="00505B9C" w:rsidRDefault="00717457" w:rsidP="00411F35">
      <w:pPr>
        <w:numPr>
          <w:ilvl w:val="0"/>
          <w:numId w:val="5"/>
        </w:numPr>
        <w:spacing w:after="0" w:line="240" w:lineRule="auto"/>
        <w:contextualSpacing/>
      </w:pPr>
      <w:r w:rsidRPr="00505B9C">
        <w:t>Resident self-assessment of attainment of the goals and objec</w:t>
      </w:r>
      <w:r>
        <w:t>tives assigned for the rotation</w:t>
      </w:r>
    </w:p>
    <w:p w14:paraId="53EC4497" w14:textId="1923C898" w:rsidR="00717457" w:rsidRPr="00505B9C" w:rsidRDefault="00717457" w:rsidP="00411F35">
      <w:pPr>
        <w:numPr>
          <w:ilvl w:val="0"/>
          <w:numId w:val="5"/>
        </w:numPr>
        <w:spacing w:after="0" w:line="240" w:lineRule="auto"/>
        <w:contextualSpacing/>
      </w:pPr>
      <w:r w:rsidRPr="00505B9C">
        <w:t>Resident assessment of the preceptor</w:t>
      </w:r>
      <w:r w:rsidR="00C27B18">
        <w:t>(s)</w:t>
      </w:r>
      <w:r w:rsidRPr="00505B9C">
        <w:t xml:space="preserve"> and learning experience</w:t>
      </w:r>
    </w:p>
    <w:p w14:paraId="2A102687" w14:textId="77777777" w:rsidR="00717457" w:rsidRPr="00505B9C" w:rsidRDefault="00717457" w:rsidP="00411F35">
      <w:pPr>
        <w:numPr>
          <w:ilvl w:val="0"/>
          <w:numId w:val="5"/>
        </w:numPr>
        <w:spacing w:after="0" w:line="240" w:lineRule="auto"/>
        <w:contextualSpacing/>
      </w:pPr>
      <w:r w:rsidRPr="00505B9C">
        <w:t xml:space="preserve">Residency Program Director’s (RPD) </w:t>
      </w:r>
      <w:r>
        <w:t xml:space="preserve">and/or Residency Program Coordinator’s (RPC) </w:t>
      </w:r>
      <w:r w:rsidRPr="00505B9C">
        <w:t xml:space="preserve">assessment of the resident’s progress towards completing the goals and objectives of the residency program and need for </w:t>
      </w:r>
      <w:r>
        <w:t>revision on the Resident’s Plan</w:t>
      </w:r>
    </w:p>
    <w:p w14:paraId="48A2E26F" w14:textId="24C0EA31" w:rsidR="00717457" w:rsidRDefault="00717457" w:rsidP="00411F35">
      <w:pPr>
        <w:numPr>
          <w:ilvl w:val="0"/>
          <w:numId w:val="5"/>
        </w:numPr>
        <w:spacing w:after="0" w:line="240" w:lineRule="auto"/>
        <w:contextualSpacing/>
      </w:pPr>
      <w:r w:rsidRPr="00505B9C">
        <w:t xml:space="preserve">Residency Advisory Council’s (RAC) assessment of resident’s progress towards completing goals and objectives of the residency program.  The </w:t>
      </w:r>
      <w:r w:rsidR="00C27B18">
        <w:t>RAC</w:t>
      </w:r>
      <w:r w:rsidRPr="00505B9C">
        <w:t xml:space="preserve"> will ultimately decide if the resident has achieved the goals and objectives of the residency program.</w:t>
      </w:r>
    </w:p>
    <w:p w14:paraId="2BD58A8D" w14:textId="77777777" w:rsidR="00717457" w:rsidRPr="002D5810" w:rsidRDefault="00717457" w:rsidP="00411F35">
      <w:pPr>
        <w:numPr>
          <w:ilvl w:val="0"/>
          <w:numId w:val="5"/>
        </w:numPr>
        <w:spacing w:after="0" w:line="240" w:lineRule="auto"/>
        <w:contextualSpacing/>
      </w:pPr>
      <w:r>
        <w:t>In addition, a written midpoint assessment by preceptor and self-assessment by resident will support criteria-based, formative evaluation (For those rotations not including written midpoint documentation of assessment, a customized Midpoint evaluation will be used).</w:t>
      </w:r>
    </w:p>
    <w:p w14:paraId="3A310EFA" w14:textId="77777777" w:rsidR="00717457" w:rsidRPr="00505B9C" w:rsidRDefault="00717457" w:rsidP="00717457">
      <w:pPr>
        <w:contextualSpacing/>
      </w:pPr>
    </w:p>
    <w:p w14:paraId="071858CD" w14:textId="77777777" w:rsidR="00717457" w:rsidRPr="00505B9C" w:rsidRDefault="00717457" w:rsidP="00717457">
      <w:pPr>
        <w:contextualSpacing/>
      </w:pPr>
      <w:r w:rsidRPr="00505B9C">
        <w:t xml:space="preserve">The </w:t>
      </w:r>
      <w:r>
        <w:t>PMG Ambulatory Care Residency Program</w:t>
      </w:r>
      <w:r w:rsidRPr="00505B9C">
        <w:t xml:space="preserve"> shall utilize the tools supplied by ASHP in evaluatin</w:t>
      </w:r>
      <w:r>
        <w:t xml:space="preserve">g the resident’s performance. </w:t>
      </w:r>
      <w:r w:rsidRPr="00505B9C">
        <w:t>These tools include:</w:t>
      </w:r>
    </w:p>
    <w:p w14:paraId="4C136AFE" w14:textId="77777777" w:rsidR="00717457" w:rsidRPr="00505B9C" w:rsidRDefault="00717457" w:rsidP="00717457">
      <w:pPr>
        <w:contextualSpacing/>
      </w:pPr>
    </w:p>
    <w:p w14:paraId="1FFC66CB" w14:textId="77777777" w:rsidR="00717457" w:rsidRPr="00505B9C" w:rsidRDefault="00717457" w:rsidP="00411F35">
      <w:pPr>
        <w:numPr>
          <w:ilvl w:val="0"/>
          <w:numId w:val="6"/>
        </w:numPr>
        <w:spacing w:after="0" w:line="240" w:lineRule="auto"/>
        <w:contextualSpacing/>
      </w:pPr>
      <w:r w:rsidRPr="00505B9C">
        <w:t>Goals and Objectives</w:t>
      </w:r>
    </w:p>
    <w:p w14:paraId="31004F64" w14:textId="77777777" w:rsidR="00717457" w:rsidRPr="00505B9C" w:rsidRDefault="00717457" w:rsidP="00411F35">
      <w:pPr>
        <w:numPr>
          <w:ilvl w:val="0"/>
          <w:numId w:val="6"/>
        </w:numPr>
        <w:spacing w:after="0" w:line="240" w:lineRule="auto"/>
        <w:contextualSpacing/>
      </w:pPr>
      <w:r w:rsidRPr="00505B9C">
        <w:t>Summative Evaluation Form (Used to assess degree to which a goal has been achieved)</w:t>
      </w:r>
    </w:p>
    <w:p w14:paraId="384EC1C5" w14:textId="77777777" w:rsidR="00717457" w:rsidRPr="00505B9C" w:rsidRDefault="00717457" w:rsidP="00411F35">
      <w:pPr>
        <w:numPr>
          <w:ilvl w:val="0"/>
          <w:numId w:val="6"/>
        </w:numPr>
        <w:spacing w:after="0" w:line="240" w:lineRule="auto"/>
        <w:contextualSpacing/>
      </w:pPr>
      <w:r w:rsidRPr="00505B9C">
        <w:t>Preceptor Evaluation Form</w:t>
      </w:r>
    </w:p>
    <w:p w14:paraId="406C8240" w14:textId="77777777" w:rsidR="00717457" w:rsidRPr="00505B9C" w:rsidRDefault="00717457" w:rsidP="00411F35">
      <w:pPr>
        <w:numPr>
          <w:ilvl w:val="0"/>
          <w:numId w:val="6"/>
        </w:numPr>
        <w:spacing w:after="0" w:line="240" w:lineRule="auto"/>
        <w:contextualSpacing/>
      </w:pPr>
      <w:r>
        <w:t>Learning Experience</w:t>
      </w:r>
      <w:r w:rsidRPr="00505B9C">
        <w:t xml:space="preserve"> Evaluation Form</w:t>
      </w:r>
    </w:p>
    <w:p w14:paraId="1DCDA95E" w14:textId="77777777" w:rsidR="00717457" w:rsidRPr="00505B9C" w:rsidRDefault="00717457" w:rsidP="00411F35">
      <w:pPr>
        <w:numPr>
          <w:ilvl w:val="0"/>
          <w:numId w:val="6"/>
        </w:numPr>
        <w:spacing w:after="0" w:line="240" w:lineRule="auto"/>
        <w:contextualSpacing/>
      </w:pPr>
      <w:proofErr w:type="spellStart"/>
      <w:r>
        <w:t>PharmAcademic</w:t>
      </w:r>
      <w:proofErr w:type="spellEnd"/>
      <w:r w:rsidRPr="00505B9C">
        <w:t xml:space="preserve"> Resident Evaluation System</w:t>
      </w:r>
    </w:p>
    <w:p w14:paraId="75E74600" w14:textId="77777777" w:rsidR="00717457" w:rsidRPr="00505B9C" w:rsidRDefault="00717457" w:rsidP="00717457">
      <w:pPr>
        <w:ind w:left="1080"/>
        <w:contextualSpacing/>
      </w:pPr>
    </w:p>
    <w:p w14:paraId="44755972" w14:textId="77777777" w:rsidR="00717457" w:rsidRPr="00505B9C" w:rsidRDefault="00717457" w:rsidP="00717457">
      <w:pPr>
        <w:ind w:left="1080"/>
        <w:contextualSpacing/>
      </w:pPr>
      <w:r w:rsidRPr="00505B9C">
        <w:rPr>
          <w:u w:val="single"/>
        </w:rPr>
        <w:t>The following scoring tools/scales are applied</w:t>
      </w:r>
      <w:r w:rsidRPr="00505B9C">
        <w:t>:</w:t>
      </w:r>
    </w:p>
    <w:p w14:paraId="64F55689" w14:textId="77777777" w:rsidR="00717457" w:rsidRPr="00505B9C" w:rsidRDefault="00717457" w:rsidP="00717457">
      <w:pPr>
        <w:ind w:left="1080"/>
        <w:contextualSpacing/>
      </w:pPr>
      <w:r w:rsidRPr="00505B9C">
        <w:tab/>
        <w:t>- Summative Evaluation- ASHP Summative Scale</w:t>
      </w:r>
    </w:p>
    <w:p w14:paraId="3305A3BB" w14:textId="77777777" w:rsidR="00717457" w:rsidRPr="00505B9C" w:rsidRDefault="00717457" w:rsidP="00717457">
      <w:pPr>
        <w:ind w:left="1080" w:right="-720"/>
        <w:contextualSpacing/>
      </w:pPr>
      <w:r w:rsidRPr="00505B9C">
        <w:tab/>
      </w:r>
      <w:r w:rsidRPr="00505B9C">
        <w:tab/>
        <w:t>Needs Improvement, Satisfactory Progress, Achieved, Not Applicable</w:t>
      </w:r>
    </w:p>
    <w:p w14:paraId="7A670E3A" w14:textId="77777777" w:rsidR="00717457" w:rsidRPr="00505B9C" w:rsidRDefault="00717457" w:rsidP="00717457">
      <w:pPr>
        <w:ind w:left="1080" w:right="-720"/>
        <w:contextualSpacing/>
      </w:pPr>
      <w:r w:rsidRPr="00505B9C">
        <w:tab/>
        <w:t>- Preceptor Evaluation- ASHP Preceptor Scale</w:t>
      </w:r>
    </w:p>
    <w:p w14:paraId="5E99CA58" w14:textId="77777777" w:rsidR="00717457" w:rsidRPr="00505B9C" w:rsidRDefault="00717457" w:rsidP="00717457">
      <w:pPr>
        <w:ind w:left="1080" w:right="-720"/>
        <w:contextualSpacing/>
      </w:pPr>
      <w:r w:rsidRPr="00505B9C">
        <w:tab/>
      </w:r>
      <w:r w:rsidRPr="00505B9C">
        <w:tab/>
        <w:t>Always, Frequently, Sometimes, Never</w:t>
      </w:r>
    </w:p>
    <w:p w14:paraId="4CF474CC" w14:textId="77777777" w:rsidR="00717457" w:rsidRPr="00505B9C" w:rsidRDefault="00717457" w:rsidP="00717457">
      <w:pPr>
        <w:ind w:left="1080" w:right="-720"/>
        <w:contextualSpacing/>
      </w:pPr>
      <w:r w:rsidRPr="00505B9C">
        <w:tab/>
        <w:t>- Learning Experience Evaluation- ASHP Learning Experience Scale</w:t>
      </w:r>
    </w:p>
    <w:p w14:paraId="5931A65A" w14:textId="77777777" w:rsidR="00717457" w:rsidRDefault="00717457" w:rsidP="00717457">
      <w:pPr>
        <w:ind w:left="1080" w:right="-720"/>
        <w:contextualSpacing/>
      </w:pPr>
      <w:r w:rsidRPr="00505B9C">
        <w:tab/>
      </w:r>
      <w:r w:rsidRPr="00505B9C">
        <w:tab/>
        <w:t>Consistently True, Partially True, False</w:t>
      </w:r>
    </w:p>
    <w:p w14:paraId="54B61D3C" w14:textId="77777777" w:rsidR="00CB0C72" w:rsidRPr="00CB0C72" w:rsidRDefault="00CB0C72" w:rsidP="00CB0C72">
      <w:pPr>
        <w:spacing w:after="0" w:line="240" w:lineRule="auto"/>
        <w:rPr>
          <w:rFonts w:ascii="Calibri" w:eastAsia="Times New Roman" w:hAnsi="Calibri" w:cs="Arial"/>
          <w:b/>
          <w:noProof/>
          <w:sz w:val="20"/>
          <w:szCs w:val="20"/>
        </w:rPr>
      </w:pPr>
      <w:r w:rsidRPr="00CB0C72">
        <w:rPr>
          <w:rFonts w:ascii="Calibri" w:eastAsia="Times New Roman" w:hAnsi="Calibri" w:cs="Arial"/>
          <w:b/>
          <w:noProof/>
          <w:sz w:val="20"/>
          <w:szCs w:val="20"/>
        </w:rPr>
        <w:lastRenderedPageBreak/>
        <w:t>Evaluation Definitions</w:t>
      </w:r>
    </w:p>
    <w:p w14:paraId="698C5FBC" w14:textId="77777777" w:rsidR="00CB0C72" w:rsidRDefault="00CB0C72" w:rsidP="00CB0C72">
      <w:pPr>
        <w:spacing w:after="0" w:line="240" w:lineRule="auto"/>
        <w:rPr>
          <w:rFonts w:ascii="Calibri" w:eastAsia="Times New Roman" w:hAnsi="Calibri" w:cs="Arial"/>
          <w:noProof/>
          <w:sz w:val="20"/>
          <w:szCs w:val="20"/>
        </w:rPr>
      </w:pPr>
      <w:r>
        <w:rPr>
          <w:rFonts w:ascii="Calibri" w:eastAsia="Times New Roman" w:hAnsi="Calibri" w:cs="Arial"/>
          <w:noProof/>
          <w:sz w:val="20"/>
          <w:szCs w:val="20"/>
        </w:rPr>
        <w:t xml:space="preserve">Needs Improvement: </w:t>
      </w:r>
    </w:p>
    <w:p w14:paraId="4941A070" w14:textId="77777777" w:rsidR="00CB0C72" w:rsidRPr="00C44E7F" w:rsidRDefault="00CB0C72" w:rsidP="00CB0C72">
      <w:pPr>
        <w:pStyle w:val="ListParagraph"/>
        <w:numPr>
          <w:ilvl w:val="0"/>
          <w:numId w:val="33"/>
        </w:numPr>
        <w:spacing w:after="0" w:line="240" w:lineRule="auto"/>
        <w:rPr>
          <w:rFonts w:ascii="Calibri" w:hAnsi="Calibri" w:cs="Arial"/>
          <w:noProof/>
        </w:rPr>
      </w:pPr>
      <w:r w:rsidRPr="00C44E7F">
        <w:rPr>
          <w:rFonts w:ascii="Calibri" w:hAnsi="Calibri" w:cs="Arial"/>
          <w:noProof/>
        </w:rPr>
        <w:t xml:space="preserve">Deficient in knowledge/skills in this area </w:t>
      </w:r>
    </w:p>
    <w:p w14:paraId="75B4CD2A" w14:textId="77777777" w:rsidR="00CB0C72" w:rsidRPr="00C44E7F" w:rsidRDefault="00CB0C72" w:rsidP="00CB0C72">
      <w:pPr>
        <w:pStyle w:val="ListParagraph"/>
        <w:numPr>
          <w:ilvl w:val="0"/>
          <w:numId w:val="33"/>
        </w:numPr>
        <w:spacing w:after="0" w:line="240" w:lineRule="auto"/>
        <w:rPr>
          <w:rFonts w:ascii="Calibri" w:hAnsi="Calibri" w:cs="Arial"/>
          <w:noProof/>
        </w:rPr>
      </w:pPr>
      <w:r w:rsidRPr="00C44E7F">
        <w:rPr>
          <w:rFonts w:ascii="Calibri" w:hAnsi="Calibri" w:cs="Arial"/>
          <w:noProof/>
        </w:rPr>
        <w:t xml:space="preserve">Often requires assistance to complete the objective </w:t>
      </w:r>
    </w:p>
    <w:p w14:paraId="342FB45A" w14:textId="77777777" w:rsidR="00CB0C72" w:rsidRDefault="00CB0C72" w:rsidP="00CB0C72">
      <w:pPr>
        <w:pStyle w:val="ListParagraph"/>
        <w:numPr>
          <w:ilvl w:val="0"/>
          <w:numId w:val="33"/>
        </w:numPr>
        <w:spacing w:after="0" w:line="240" w:lineRule="auto"/>
        <w:rPr>
          <w:rFonts w:ascii="Calibri" w:hAnsi="Calibri" w:cs="Arial"/>
          <w:noProof/>
        </w:rPr>
      </w:pPr>
      <w:r w:rsidRPr="00C44E7F">
        <w:rPr>
          <w:rFonts w:ascii="Calibri" w:hAnsi="Calibri" w:cs="Arial"/>
          <w:noProof/>
        </w:rPr>
        <w:t xml:space="preserve">Unable to ask appropriate </w:t>
      </w:r>
      <w:r>
        <w:rPr>
          <w:rFonts w:ascii="Calibri" w:hAnsi="Calibri" w:cs="Arial"/>
          <w:noProof/>
        </w:rPr>
        <w:t>questions to supplement learning</w:t>
      </w:r>
    </w:p>
    <w:p w14:paraId="2526B059" w14:textId="77777777" w:rsidR="00CB0C72" w:rsidRPr="00C44E7F" w:rsidRDefault="00CB0C72" w:rsidP="00CB0C72">
      <w:pPr>
        <w:spacing w:after="0"/>
        <w:rPr>
          <w:rFonts w:ascii="Calibri" w:hAnsi="Calibri" w:cs="Arial"/>
          <w:noProof/>
          <w:sz w:val="20"/>
          <w:szCs w:val="20"/>
        </w:rPr>
      </w:pPr>
      <w:r w:rsidRPr="00C44E7F">
        <w:rPr>
          <w:rFonts w:ascii="Calibri" w:hAnsi="Calibri" w:cs="Arial"/>
          <w:noProof/>
          <w:sz w:val="20"/>
          <w:szCs w:val="20"/>
        </w:rPr>
        <w:t>Satisfactory Progress</w:t>
      </w:r>
    </w:p>
    <w:p w14:paraId="5847FD07" w14:textId="77777777" w:rsidR="00CB0C72" w:rsidRDefault="00CB0C72" w:rsidP="00CB0C72">
      <w:pPr>
        <w:pStyle w:val="ListParagraph"/>
        <w:numPr>
          <w:ilvl w:val="0"/>
          <w:numId w:val="34"/>
        </w:numPr>
        <w:spacing w:after="0" w:line="240" w:lineRule="auto"/>
        <w:rPr>
          <w:rFonts w:ascii="Calibri" w:hAnsi="Calibri" w:cs="Arial"/>
          <w:noProof/>
        </w:rPr>
      </w:pPr>
      <w:r w:rsidRPr="00C44E7F">
        <w:rPr>
          <w:rFonts w:ascii="Calibri" w:hAnsi="Calibri" w:cs="Arial"/>
          <w:noProof/>
        </w:rPr>
        <w:t>Adequat</w:t>
      </w:r>
      <w:r>
        <w:rPr>
          <w:rFonts w:ascii="Calibri" w:hAnsi="Calibri" w:cs="Arial"/>
          <w:noProof/>
        </w:rPr>
        <w:t>e knowledge/skills in this area</w:t>
      </w:r>
    </w:p>
    <w:p w14:paraId="5CC2E64F" w14:textId="77777777" w:rsidR="00CB0C72" w:rsidRDefault="00CB0C72" w:rsidP="00CB0C72">
      <w:pPr>
        <w:pStyle w:val="ListParagraph"/>
        <w:numPr>
          <w:ilvl w:val="0"/>
          <w:numId w:val="34"/>
        </w:numPr>
        <w:spacing w:after="0" w:line="240" w:lineRule="auto"/>
        <w:rPr>
          <w:rFonts w:ascii="Calibri" w:hAnsi="Calibri" w:cs="Arial"/>
          <w:noProof/>
        </w:rPr>
      </w:pPr>
      <w:r w:rsidRPr="00C44E7F">
        <w:rPr>
          <w:rFonts w:ascii="Calibri" w:hAnsi="Calibri" w:cs="Arial"/>
          <w:noProof/>
        </w:rPr>
        <w:t xml:space="preserve">Sometimes requires assistance to complete the objective </w:t>
      </w:r>
    </w:p>
    <w:p w14:paraId="3C0A4CB3" w14:textId="77777777" w:rsidR="00CB0C72" w:rsidRDefault="00CB0C72" w:rsidP="00CB0C72">
      <w:pPr>
        <w:pStyle w:val="ListParagraph"/>
        <w:numPr>
          <w:ilvl w:val="0"/>
          <w:numId w:val="34"/>
        </w:numPr>
        <w:spacing w:after="0" w:line="240" w:lineRule="auto"/>
        <w:rPr>
          <w:rFonts w:ascii="Calibri" w:hAnsi="Calibri" w:cs="Arial"/>
          <w:noProof/>
        </w:rPr>
      </w:pPr>
      <w:r w:rsidRPr="00C44E7F">
        <w:rPr>
          <w:rFonts w:ascii="Calibri" w:hAnsi="Calibri" w:cs="Arial"/>
          <w:noProof/>
        </w:rPr>
        <w:t>Able to ask appropriate q</w:t>
      </w:r>
      <w:r>
        <w:rPr>
          <w:rFonts w:ascii="Calibri" w:hAnsi="Calibri" w:cs="Arial"/>
          <w:noProof/>
        </w:rPr>
        <w:t>uestions to supplement learning</w:t>
      </w:r>
    </w:p>
    <w:p w14:paraId="722D4D5C" w14:textId="77777777" w:rsidR="00CB0C72" w:rsidRDefault="00CB0C72" w:rsidP="00CB0C72">
      <w:pPr>
        <w:pStyle w:val="ListParagraph"/>
        <w:numPr>
          <w:ilvl w:val="0"/>
          <w:numId w:val="34"/>
        </w:numPr>
        <w:spacing w:after="0" w:line="240" w:lineRule="auto"/>
        <w:rPr>
          <w:rFonts w:ascii="Calibri" w:hAnsi="Calibri" w:cs="Arial"/>
          <w:noProof/>
        </w:rPr>
      </w:pPr>
      <w:r w:rsidRPr="00C44E7F">
        <w:rPr>
          <w:rFonts w:ascii="Calibri" w:hAnsi="Calibri" w:cs="Arial"/>
          <w:noProof/>
        </w:rPr>
        <w:t>Requires skill development over more than one rotation</w:t>
      </w:r>
    </w:p>
    <w:p w14:paraId="4EFDB68F" w14:textId="77777777" w:rsidR="00CB0C72" w:rsidRPr="00C44E7F" w:rsidRDefault="00CB0C72" w:rsidP="00CB0C72">
      <w:pPr>
        <w:spacing w:after="0"/>
        <w:rPr>
          <w:rFonts w:ascii="Calibri" w:hAnsi="Calibri" w:cs="Arial"/>
          <w:noProof/>
          <w:sz w:val="20"/>
          <w:szCs w:val="20"/>
        </w:rPr>
      </w:pPr>
      <w:r w:rsidRPr="00C44E7F">
        <w:rPr>
          <w:rFonts w:ascii="Calibri" w:hAnsi="Calibri" w:cs="Arial"/>
          <w:noProof/>
          <w:sz w:val="20"/>
          <w:szCs w:val="20"/>
        </w:rPr>
        <w:t xml:space="preserve">Achieved (ACH): </w:t>
      </w:r>
    </w:p>
    <w:p w14:paraId="76517AC4" w14:textId="77777777" w:rsidR="00CB0C72" w:rsidRPr="00C44E7F" w:rsidRDefault="00CB0C72" w:rsidP="00CB0C72">
      <w:pPr>
        <w:pStyle w:val="ListParagraph"/>
        <w:numPr>
          <w:ilvl w:val="0"/>
          <w:numId w:val="35"/>
        </w:numPr>
        <w:spacing w:after="0" w:line="240" w:lineRule="auto"/>
        <w:rPr>
          <w:rFonts w:ascii="Calibri" w:hAnsi="Calibri" w:cs="Arial"/>
          <w:noProof/>
        </w:rPr>
      </w:pPr>
      <w:r w:rsidRPr="00C44E7F">
        <w:rPr>
          <w:rFonts w:ascii="Calibri" w:hAnsi="Calibri" w:cs="Arial"/>
          <w:noProof/>
        </w:rPr>
        <w:t xml:space="preserve">Fully accomplished the ability to perform the objective </w:t>
      </w:r>
    </w:p>
    <w:p w14:paraId="2EDFA3D8" w14:textId="77777777" w:rsidR="00CB0C72" w:rsidRPr="00C44E7F" w:rsidRDefault="00CB0C72" w:rsidP="00CB0C72">
      <w:pPr>
        <w:pStyle w:val="ListParagraph"/>
        <w:numPr>
          <w:ilvl w:val="0"/>
          <w:numId w:val="35"/>
        </w:numPr>
        <w:spacing w:after="0" w:line="240" w:lineRule="auto"/>
        <w:rPr>
          <w:rFonts w:ascii="Calibri" w:hAnsi="Calibri" w:cs="Arial"/>
          <w:noProof/>
        </w:rPr>
      </w:pPr>
      <w:r w:rsidRPr="00C44E7F">
        <w:rPr>
          <w:rFonts w:ascii="Calibri" w:hAnsi="Calibri" w:cs="Arial"/>
          <w:noProof/>
        </w:rPr>
        <w:t xml:space="preserve">Rarely requires assistance to complete the objective; minimum supervision required </w:t>
      </w:r>
    </w:p>
    <w:p w14:paraId="549D6C03" w14:textId="77777777" w:rsidR="00CB0C72" w:rsidRDefault="00CB0C72" w:rsidP="00CB0C72">
      <w:pPr>
        <w:pStyle w:val="ListParagraph"/>
        <w:numPr>
          <w:ilvl w:val="0"/>
          <w:numId w:val="35"/>
        </w:numPr>
        <w:spacing w:after="0" w:line="240" w:lineRule="auto"/>
        <w:rPr>
          <w:rFonts w:ascii="Calibri" w:hAnsi="Calibri" w:cs="Arial"/>
          <w:noProof/>
        </w:rPr>
      </w:pPr>
      <w:r w:rsidRPr="00C44E7F">
        <w:rPr>
          <w:rFonts w:ascii="Calibri" w:hAnsi="Calibri" w:cs="Arial"/>
          <w:noProof/>
        </w:rPr>
        <w:t>No further developmental work needed</w:t>
      </w:r>
    </w:p>
    <w:p w14:paraId="36458110" w14:textId="77777777" w:rsidR="00CB0C72" w:rsidRPr="00C44E7F" w:rsidRDefault="00CB0C72" w:rsidP="00CB0C72">
      <w:pPr>
        <w:spacing w:after="0"/>
        <w:rPr>
          <w:rFonts w:ascii="Calibri" w:hAnsi="Calibri" w:cs="Arial"/>
          <w:noProof/>
          <w:sz w:val="20"/>
          <w:szCs w:val="20"/>
        </w:rPr>
      </w:pPr>
      <w:r w:rsidRPr="00C44E7F">
        <w:rPr>
          <w:rFonts w:ascii="Calibri" w:hAnsi="Calibri" w:cs="Arial"/>
          <w:noProof/>
          <w:sz w:val="20"/>
          <w:szCs w:val="20"/>
        </w:rPr>
        <w:t>Not Applicable (N/A):</w:t>
      </w:r>
    </w:p>
    <w:p w14:paraId="237511B7" w14:textId="77777777" w:rsidR="00CB0C72" w:rsidRDefault="00CB0C72" w:rsidP="00CB0C72">
      <w:pPr>
        <w:pStyle w:val="ListParagraph"/>
        <w:numPr>
          <w:ilvl w:val="0"/>
          <w:numId w:val="36"/>
        </w:numPr>
        <w:spacing w:after="0" w:line="240" w:lineRule="auto"/>
        <w:rPr>
          <w:rFonts w:ascii="Calibri" w:hAnsi="Calibri" w:cs="Arial"/>
          <w:noProof/>
        </w:rPr>
      </w:pPr>
      <w:r w:rsidRPr="00C44E7F">
        <w:rPr>
          <w:rFonts w:ascii="Calibri" w:hAnsi="Calibri" w:cs="Arial"/>
          <w:noProof/>
        </w:rPr>
        <w:t>Not applicable</w:t>
      </w:r>
    </w:p>
    <w:p w14:paraId="5D355738" w14:textId="77777777" w:rsidR="00CB0C72" w:rsidRPr="00C44E7F" w:rsidRDefault="00CB0C72" w:rsidP="00CB0C72">
      <w:pPr>
        <w:spacing w:after="0"/>
        <w:rPr>
          <w:rFonts w:ascii="Calibri" w:hAnsi="Calibri" w:cs="Arial"/>
          <w:noProof/>
          <w:sz w:val="20"/>
          <w:szCs w:val="20"/>
        </w:rPr>
      </w:pPr>
      <w:r w:rsidRPr="00C44E7F">
        <w:rPr>
          <w:rFonts w:ascii="Calibri" w:hAnsi="Calibri" w:cs="Arial"/>
          <w:noProof/>
          <w:sz w:val="20"/>
          <w:szCs w:val="20"/>
        </w:rPr>
        <w:t xml:space="preserve">Achieved for Residency (ACHR): </w:t>
      </w:r>
    </w:p>
    <w:p w14:paraId="625FF2F5" w14:textId="77777777" w:rsidR="00CB0C72" w:rsidRPr="00C44E7F" w:rsidRDefault="00CB0C72" w:rsidP="00CB0C72">
      <w:pPr>
        <w:pStyle w:val="ListParagraph"/>
        <w:numPr>
          <w:ilvl w:val="0"/>
          <w:numId w:val="36"/>
        </w:numPr>
        <w:spacing w:after="0" w:line="240" w:lineRule="auto"/>
        <w:rPr>
          <w:rFonts w:ascii="Calibri" w:hAnsi="Calibri" w:cs="Arial"/>
          <w:noProof/>
        </w:rPr>
      </w:pPr>
      <w:r w:rsidRPr="00C44E7F">
        <w:rPr>
          <w:rFonts w:ascii="Calibri" w:hAnsi="Calibri" w:cs="Arial"/>
          <w:noProof/>
        </w:rPr>
        <w:t>Resident can perform associated activities independently across the scope of pharmacy practice</w:t>
      </w:r>
    </w:p>
    <w:p w14:paraId="60C7A847" w14:textId="77777777" w:rsidR="00717457" w:rsidRPr="00505B9C" w:rsidRDefault="00717457" w:rsidP="00717457">
      <w:pPr>
        <w:contextualSpacing/>
      </w:pPr>
    </w:p>
    <w:p w14:paraId="668FA6F9" w14:textId="77777777" w:rsidR="00717457" w:rsidRPr="00505B9C" w:rsidRDefault="00717457" w:rsidP="00717457">
      <w:pPr>
        <w:contextualSpacing/>
        <w:rPr>
          <w:b/>
          <w:bCs/>
        </w:rPr>
      </w:pPr>
      <w:r w:rsidRPr="00505B9C">
        <w:rPr>
          <w:b/>
          <w:bCs/>
        </w:rPr>
        <w:t>Evaluation Process:</w:t>
      </w:r>
    </w:p>
    <w:p w14:paraId="6071246A" w14:textId="77777777" w:rsidR="00717457" w:rsidRPr="00505B9C" w:rsidRDefault="00717457" w:rsidP="00717457">
      <w:pPr>
        <w:contextualSpacing/>
      </w:pPr>
      <w:r w:rsidRPr="00505B9C">
        <w:t>Residency Program Director Requirements:</w:t>
      </w:r>
    </w:p>
    <w:p w14:paraId="551AF528" w14:textId="77777777" w:rsidR="00717457" w:rsidRPr="00505B9C" w:rsidRDefault="00717457" w:rsidP="00411F35">
      <w:pPr>
        <w:numPr>
          <w:ilvl w:val="0"/>
          <w:numId w:val="8"/>
        </w:numPr>
        <w:spacing w:after="0" w:line="240" w:lineRule="auto"/>
        <w:contextualSpacing/>
      </w:pPr>
      <w:r w:rsidRPr="00505B9C">
        <w:t>The RPD</w:t>
      </w:r>
      <w:r>
        <w:t>/RPC</w:t>
      </w:r>
      <w:r w:rsidRPr="00505B9C">
        <w:t>, in conjunction with the preceptors will assign individual goals and objectives for evaluation to the rotations and learning experiences.  In addition, the program director and preceptors will determine which goals and objectives will need to be taught and formally evaluated versus which will only need to be taught.</w:t>
      </w:r>
    </w:p>
    <w:p w14:paraId="063BF15A" w14:textId="77777777" w:rsidR="00717457" w:rsidRPr="00505B9C" w:rsidRDefault="00717457" w:rsidP="00411F35">
      <w:pPr>
        <w:numPr>
          <w:ilvl w:val="0"/>
          <w:numId w:val="8"/>
        </w:numPr>
        <w:spacing w:after="0" w:line="240" w:lineRule="auto"/>
        <w:contextualSpacing/>
      </w:pPr>
      <w:r w:rsidRPr="00505B9C">
        <w:t>The RPD</w:t>
      </w:r>
      <w:r>
        <w:t>/RPC</w:t>
      </w:r>
      <w:r w:rsidRPr="00505B9C">
        <w:t xml:space="preserve"> will assure that all resident and preceptor evaluations are submitted</w:t>
      </w:r>
      <w:r>
        <w:t xml:space="preserve"> in a timely manner</w:t>
      </w:r>
      <w:r w:rsidRPr="00505B9C">
        <w:t>.</w:t>
      </w:r>
    </w:p>
    <w:p w14:paraId="44A6B9CD" w14:textId="77777777" w:rsidR="00717457" w:rsidRPr="00505B9C" w:rsidRDefault="00717457" w:rsidP="00411F35">
      <w:pPr>
        <w:numPr>
          <w:ilvl w:val="0"/>
          <w:numId w:val="8"/>
        </w:numPr>
        <w:spacing w:after="0" w:line="240" w:lineRule="auto"/>
        <w:contextualSpacing/>
      </w:pPr>
      <w:r w:rsidRPr="00505B9C">
        <w:t>The RPD</w:t>
      </w:r>
      <w:r>
        <w:t>/RPC</w:t>
      </w:r>
      <w:r w:rsidRPr="00505B9C">
        <w:t xml:space="preserve"> shall </w:t>
      </w:r>
      <w:proofErr w:type="gramStart"/>
      <w:r w:rsidRPr="00505B9C">
        <w:t>review</w:t>
      </w:r>
      <w:proofErr w:type="gramEnd"/>
      <w:r w:rsidRPr="00505B9C">
        <w:t xml:space="preserve"> and sign all completed rotation evaluations.</w:t>
      </w:r>
    </w:p>
    <w:p w14:paraId="4B32B87A" w14:textId="77777777" w:rsidR="00717457" w:rsidRPr="00505B9C" w:rsidRDefault="00717457" w:rsidP="00411F35">
      <w:pPr>
        <w:numPr>
          <w:ilvl w:val="0"/>
          <w:numId w:val="8"/>
        </w:numPr>
        <w:spacing w:after="0" w:line="240" w:lineRule="auto"/>
        <w:contextualSpacing/>
      </w:pPr>
      <w:r>
        <w:t xml:space="preserve">The RPD/RPC </w:t>
      </w:r>
      <w:r w:rsidRPr="00505B9C">
        <w:t xml:space="preserve">will track the residents’ progress towards completion of the </w:t>
      </w:r>
      <w:proofErr w:type="gramStart"/>
      <w:r w:rsidRPr="00505B9C">
        <w:t>programs</w:t>
      </w:r>
      <w:proofErr w:type="gramEnd"/>
      <w:r w:rsidRPr="00505B9C">
        <w:t xml:space="preserve"> goals and objectives through the use of quarterly evaluations.</w:t>
      </w:r>
    </w:p>
    <w:p w14:paraId="73DBF357" w14:textId="77777777" w:rsidR="00717457" w:rsidRPr="00505B9C" w:rsidRDefault="00717457" w:rsidP="00717457">
      <w:pPr>
        <w:contextualSpacing/>
        <w:rPr>
          <w:b/>
          <w:bCs/>
        </w:rPr>
      </w:pPr>
    </w:p>
    <w:p w14:paraId="58133455" w14:textId="77777777" w:rsidR="00717457" w:rsidRPr="00505B9C" w:rsidRDefault="00717457" w:rsidP="00717457">
      <w:pPr>
        <w:contextualSpacing/>
      </w:pPr>
      <w:r w:rsidRPr="00505B9C">
        <w:t>Preceptor Requirements:</w:t>
      </w:r>
    </w:p>
    <w:p w14:paraId="649683D1" w14:textId="77777777" w:rsidR="00717457" w:rsidRPr="00505B9C" w:rsidRDefault="00717457" w:rsidP="00411F35">
      <w:pPr>
        <w:numPr>
          <w:ilvl w:val="0"/>
          <w:numId w:val="7"/>
        </w:numPr>
        <w:spacing w:after="0" w:line="240" w:lineRule="auto"/>
        <w:contextualSpacing/>
      </w:pPr>
      <w:r w:rsidRPr="00505B9C">
        <w:t>Prior to the resident starting the rotation, the preceptor should review the resident’s previous evaluat</w:t>
      </w:r>
      <w:r>
        <w:t xml:space="preserve">ions documented in the </w:t>
      </w:r>
      <w:proofErr w:type="spellStart"/>
      <w:r>
        <w:t>PharmAcademic</w:t>
      </w:r>
      <w:proofErr w:type="spellEnd"/>
      <w:r>
        <w:t xml:space="preserve"> </w:t>
      </w:r>
      <w:r w:rsidRPr="00505B9C">
        <w:t>Program.</w:t>
      </w:r>
    </w:p>
    <w:p w14:paraId="7D4BE4A1" w14:textId="2675A7FF" w:rsidR="00717457" w:rsidRPr="00505B9C" w:rsidRDefault="00717457" w:rsidP="00411F35">
      <w:pPr>
        <w:numPr>
          <w:ilvl w:val="0"/>
          <w:numId w:val="7"/>
        </w:numPr>
        <w:spacing w:after="0" w:line="240" w:lineRule="auto"/>
        <w:contextualSpacing/>
      </w:pPr>
      <w:r w:rsidRPr="00505B9C">
        <w:t>At the beginning for the rotation the preceptor shall review the evaluation process with the resident. Be sure that it is clear what tools (i.e. summative evaluations, checklists or both) will be utilized in the evaluation process. Criteria-based checklists work well for evaluating a particular performance activity (i.e. patient counseling, presentation, drug information question, etc.) and will be used for giving specific formative feedback to the resident on the activity, particularly if opportunity for improvement is noted or it is felt the resident will benefit from specific feedback on their performance.</w:t>
      </w:r>
    </w:p>
    <w:p w14:paraId="638EF06B" w14:textId="3483F95C" w:rsidR="00717457" w:rsidRPr="00505B9C" w:rsidRDefault="00717457" w:rsidP="00411F35">
      <w:pPr>
        <w:numPr>
          <w:ilvl w:val="0"/>
          <w:numId w:val="7"/>
        </w:numPr>
        <w:spacing w:after="0" w:line="240" w:lineRule="auto"/>
        <w:contextualSpacing/>
      </w:pPr>
      <w:r w:rsidRPr="00505B9C">
        <w:t xml:space="preserve">Schedule at least one mid rotation evaluation. </w:t>
      </w:r>
      <w:r>
        <w:t>Preceptor will complete a written midpoint formative evaluation of resident progress, compare with resident self-assessment, and discuss with resident.</w:t>
      </w:r>
    </w:p>
    <w:p w14:paraId="22FA59E4" w14:textId="77777777" w:rsidR="00C27B18" w:rsidRDefault="00717457" w:rsidP="00411F35">
      <w:pPr>
        <w:numPr>
          <w:ilvl w:val="0"/>
          <w:numId w:val="7"/>
        </w:numPr>
        <w:spacing w:after="0" w:line="240" w:lineRule="auto"/>
        <w:contextualSpacing/>
      </w:pPr>
      <w:r w:rsidRPr="00505B9C">
        <w:t xml:space="preserve">Upon completion of the rotation, the preceptor is required to complete the Summative Evaluation for the rotation. </w:t>
      </w:r>
    </w:p>
    <w:p w14:paraId="0607A099" w14:textId="7935932B" w:rsidR="00C27B18" w:rsidRDefault="00717457" w:rsidP="00935CBB">
      <w:pPr>
        <w:numPr>
          <w:ilvl w:val="1"/>
          <w:numId w:val="7"/>
        </w:numPr>
        <w:spacing w:after="0" w:line="240" w:lineRule="auto"/>
        <w:contextualSpacing/>
      </w:pPr>
      <w:r w:rsidRPr="00505B9C">
        <w:lastRenderedPageBreak/>
        <w:t>Narrative commentary should be included for each goal that the preceptor is evaluating in order to help the resident identify areas for improvement</w:t>
      </w:r>
      <w:r w:rsidR="00C27B18">
        <w:t>.</w:t>
      </w:r>
      <w:r>
        <w:t xml:space="preserve"> </w:t>
      </w:r>
    </w:p>
    <w:p w14:paraId="7DAA237E" w14:textId="3B3D9585" w:rsidR="00717457" w:rsidRDefault="00717457" w:rsidP="00935CBB">
      <w:pPr>
        <w:numPr>
          <w:ilvl w:val="1"/>
          <w:numId w:val="7"/>
        </w:numPr>
        <w:spacing w:after="0" w:line="240" w:lineRule="auto"/>
        <w:contextualSpacing/>
      </w:pPr>
      <w:r w:rsidRPr="00505B9C">
        <w:t>The preceptor and resident shall meet to review the completed resident evaluation. The evaluation shall be signed</w:t>
      </w:r>
      <w:r w:rsidR="00EF1C4B">
        <w:t xml:space="preserve"> electronically</w:t>
      </w:r>
      <w:r w:rsidRPr="00505B9C">
        <w:t xml:space="preserve"> by the preceptor and resident.</w:t>
      </w:r>
    </w:p>
    <w:p w14:paraId="5F0B89CA" w14:textId="77777777" w:rsidR="00717457" w:rsidRPr="00505B9C" w:rsidRDefault="00717457" w:rsidP="00717457">
      <w:pPr>
        <w:contextualSpacing/>
      </w:pPr>
    </w:p>
    <w:p w14:paraId="58B1E352" w14:textId="77777777" w:rsidR="00717457" w:rsidRPr="00505B9C" w:rsidRDefault="00717457" w:rsidP="00717457">
      <w:pPr>
        <w:contextualSpacing/>
      </w:pPr>
      <w:r w:rsidRPr="00505B9C">
        <w:t>Resident Requirements:</w:t>
      </w:r>
    </w:p>
    <w:p w14:paraId="0738DBF2" w14:textId="77777777" w:rsidR="00717457" w:rsidRPr="00505B9C" w:rsidRDefault="00717457" w:rsidP="00411F35">
      <w:pPr>
        <w:numPr>
          <w:ilvl w:val="0"/>
          <w:numId w:val="9"/>
        </w:numPr>
        <w:spacing w:after="0" w:line="240" w:lineRule="auto"/>
        <w:contextualSpacing/>
      </w:pPr>
      <w:r w:rsidRPr="00505B9C">
        <w:t xml:space="preserve">The resident is responsible for completing a </w:t>
      </w:r>
      <w:r>
        <w:t xml:space="preserve">written midpoint formative self-evaluation, a Summative </w:t>
      </w:r>
      <w:r w:rsidRPr="00505B9C">
        <w:t>self-evaluation, a Preceptor Evaluation and a Learning Experience/Rotation evaluation for each rotation or learning experience.</w:t>
      </w:r>
    </w:p>
    <w:p w14:paraId="2B5A7648" w14:textId="77777777" w:rsidR="00717457" w:rsidRPr="00505B9C" w:rsidRDefault="00717457" w:rsidP="00411F35">
      <w:pPr>
        <w:numPr>
          <w:ilvl w:val="0"/>
          <w:numId w:val="9"/>
        </w:numPr>
        <w:spacing w:after="0" w:line="240" w:lineRule="auto"/>
        <w:contextualSpacing/>
      </w:pPr>
      <w:r w:rsidRPr="00505B9C">
        <w:t>The resident shall meet with the preceptor at the beginning of the rotation to review the evaluation process and the tools to be used for resident and self-evaluations.</w:t>
      </w:r>
    </w:p>
    <w:p w14:paraId="487877CE" w14:textId="77777777" w:rsidR="00717457" w:rsidRPr="00505B9C" w:rsidRDefault="00717457" w:rsidP="00411F35">
      <w:pPr>
        <w:numPr>
          <w:ilvl w:val="0"/>
          <w:numId w:val="9"/>
        </w:numPr>
        <w:spacing w:after="0" w:line="240" w:lineRule="auto"/>
        <w:contextualSpacing/>
      </w:pPr>
      <w:r w:rsidRPr="00505B9C">
        <w:t xml:space="preserve">The resident shall meet with the preceptor at least once </w:t>
      </w:r>
      <w:r>
        <w:t>near the</w:t>
      </w:r>
      <w:r w:rsidRPr="00505B9C">
        <w:t xml:space="preserve"> midpoint of the rotation to </w:t>
      </w:r>
      <w:r>
        <w:t>discuss the midpoint formative evaluation with preceptor.</w:t>
      </w:r>
    </w:p>
    <w:p w14:paraId="761FAFCE" w14:textId="77777777" w:rsidR="00C27B18" w:rsidRDefault="00717457" w:rsidP="00935CBB">
      <w:pPr>
        <w:numPr>
          <w:ilvl w:val="0"/>
          <w:numId w:val="9"/>
        </w:numPr>
        <w:spacing w:after="0" w:line="240" w:lineRule="auto"/>
        <w:contextualSpacing/>
      </w:pPr>
      <w:r w:rsidRPr="00505B9C">
        <w:t>Upon completion of the rotation, the resident is required to complete the self-evaluation and the Preceptor/Rotation evaluation</w:t>
      </w:r>
      <w:r>
        <w:t>s</w:t>
      </w:r>
      <w:r w:rsidRPr="00505B9C">
        <w:t xml:space="preserve">. </w:t>
      </w:r>
    </w:p>
    <w:p w14:paraId="17449FF6" w14:textId="38060081" w:rsidR="00717457" w:rsidRPr="00505B9C" w:rsidRDefault="00717457" w:rsidP="00935CBB">
      <w:pPr>
        <w:numPr>
          <w:ilvl w:val="0"/>
          <w:numId w:val="29"/>
        </w:numPr>
        <w:spacing w:after="0" w:line="240" w:lineRule="auto"/>
        <w:contextualSpacing/>
      </w:pPr>
      <w:r w:rsidRPr="00505B9C">
        <w:t xml:space="preserve">When meeting to review the preceptor’s evaluation of the resident’s performance, the resident and preceptor should also review the resident’s self-evaluation, the Preceptor and the Rotation Evaluations. Areas where the evaluations differ can be used as learning opportunities for the resident in self-assessment.  </w:t>
      </w:r>
    </w:p>
    <w:p w14:paraId="68F19EB2" w14:textId="77777777" w:rsidR="00717457" w:rsidRDefault="00717457">
      <w:pPr>
        <w:rPr>
          <w:rFonts w:cs="Arial"/>
          <w:b/>
          <w:bCs/>
          <w:color w:val="000000"/>
          <w:sz w:val="24"/>
          <w:szCs w:val="24"/>
        </w:rPr>
      </w:pPr>
      <w:r>
        <w:rPr>
          <w:rFonts w:cs="Arial"/>
          <w:b/>
          <w:bCs/>
          <w:color w:val="000000"/>
          <w:sz w:val="24"/>
          <w:szCs w:val="24"/>
        </w:rPr>
        <w:br w:type="page"/>
      </w:r>
    </w:p>
    <w:p w14:paraId="186206CE" w14:textId="01928758" w:rsidR="00436ADD" w:rsidRPr="00436ADD" w:rsidRDefault="00436ADD" w:rsidP="00436ADD">
      <w:pPr>
        <w:pStyle w:val="Default"/>
        <w:contextualSpacing/>
        <w:rPr>
          <w:rFonts w:asciiTheme="minorHAnsi" w:hAnsiTheme="minorHAnsi" w:cs="Calibri"/>
          <w:b/>
          <w:sz w:val="22"/>
          <w:szCs w:val="22"/>
        </w:rPr>
      </w:pPr>
      <w:r w:rsidRPr="00436ADD">
        <w:rPr>
          <w:rFonts w:asciiTheme="minorHAnsi" w:hAnsiTheme="minorHAnsi" w:cs="Calibri"/>
          <w:b/>
          <w:sz w:val="22"/>
          <w:szCs w:val="22"/>
        </w:rPr>
        <w:lastRenderedPageBreak/>
        <w:t xml:space="preserve">SUBJECT: </w:t>
      </w:r>
      <w:r w:rsidR="00624A34">
        <w:rPr>
          <w:rFonts w:asciiTheme="minorHAnsi" w:hAnsiTheme="minorHAnsi"/>
          <w:b/>
          <w:sz w:val="22"/>
          <w:szCs w:val="22"/>
        </w:rPr>
        <w:t xml:space="preserve">Resident Staffing Guideline and </w:t>
      </w:r>
      <w:r w:rsidR="005370A3">
        <w:rPr>
          <w:rFonts w:asciiTheme="minorHAnsi" w:hAnsiTheme="minorHAnsi"/>
          <w:b/>
          <w:sz w:val="22"/>
          <w:szCs w:val="22"/>
        </w:rPr>
        <w:t xml:space="preserve">ASHP </w:t>
      </w:r>
      <w:r w:rsidR="00624A34">
        <w:rPr>
          <w:rFonts w:asciiTheme="minorHAnsi" w:hAnsiTheme="minorHAnsi"/>
          <w:b/>
          <w:sz w:val="22"/>
          <w:szCs w:val="22"/>
        </w:rPr>
        <w:t>Duty H</w:t>
      </w:r>
      <w:r w:rsidRPr="00436ADD">
        <w:rPr>
          <w:rFonts w:asciiTheme="minorHAnsi" w:hAnsiTheme="minorHAnsi"/>
          <w:b/>
          <w:sz w:val="22"/>
          <w:szCs w:val="22"/>
        </w:rPr>
        <w:t xml:space="preserve">ours </w:t>
      </w:r>
    </w:p>
    <w:p w14:paraId="03ABD525" w14:textId="77777777" w:rsidR="00436ADD" w:rsidRPr="00436ADD" w:rsidRDefault="00436ADD" w:rsidP="00436ADD">
      <w:pPr>
        <w:contextualSpacing/>
        <w:jc w:val="both"/>
        <w:rPr>
          <w:b/>
        </w:rPr>
      </w:pPr>
      <w:r w:rsidRPr="00436ADD">
        <w:rPr>
          <w:b/>
        </w:rPr>
        <w:t>_______________________________________________________________________________</w:t>
      </w:r>
      <w:r>
        <w:rPr>
          <w:b/>
        </w:rPr>
        <w:t>____________</w:t>
      </w:r>
    </w:p>
    <w:p w14:paraId="721CAAC7" w14:textId="77777777" w:rsidR="00436ADD" w:rsidRPr="00436ADD" w:rsidRDefault="00436ADD" w:rsidP="00436ADD">
      <w:pPr>
        <w:contextualSpacing/>
        <w:jc w:val="both"/>
      </w:pPr>
    </w:p>
    <w:p w14:paraId="6D95959B" w14:textId="43037F31" w:rsidR="00436ADD" w:rsidRPr="00436ADD" w:rsidRDefault="00436ADD" w:rsidP="00935CBB">
      <w:pPr>
        <w:contextualSpacing/>
        <w:jc w:val="both"/>
      </w:pPr>
      <w:r w:rsidRPr="00436ADD">
        <w:rPr>
          <w:rFonts w:cs="Arial"/>
          <w:b/>
        </w:rPr>
        <w:t xml:space="preserve">I. </w:t>
      </w:r>
      <w:r>
        <w:rPr>
          <w:rFonts w:cs="Arial"/>
          <w:b/>
        </w:rPr>
        <w:t>Objectives of the Policy</w:t>
      </w:r>
    </w:p>
    <w:p w14:paraId="61926F53" w14:textId="05E2B259" w:rsidR="00EF1C4B" w:rsidRDefault="00EF1C4B" w:rsidP="00935CBB">
      <w:pPr>
        <w:pStyle w:val="ListParagraph"/>
        <w:numPr>
          <w:ilvl w:val="0"/>
          <w:numId w:val="30"/>
        </w:numPr>
        <w:spacing w:after="0" w:line="240" w:lineRule="auto"/>
        <w:ind w:left="1080"/>
      </w:pPr>
      <w:r w:rsidRPr="00436ADD">
        <w:t>Describe guidelines around pharmacy resident staffing requirements for successful completion of PGY2 Residency Program.</w:t>
      </w:r>
    </w:p>
    <w:p w14:paraId="1E994077" w14:textId="77777777" w:rsidR="00436ADD" w:rsidRPr="00436ADD" w:rsidRDefault="00436ADD" w:rsidP="00935CBB">
      <w:pPr>
        <w:pStyle w:val="ListParagraph"/>
        <w:numPr>
          <w:ilvl w:val="0"/>
          <w:numId w:val="30"/>
        </w:numPr>
        <w:spacing w:after="0" w:line="240" w:lineRule="auto"/>
        <w:ind w:left="1080"/>
      </w:pPr>
      <w:r w:rsidRPr="00436ADD">
        <w:t xml:space="preserve">Provide staffing guidelines that fall within the ASHP duty-hour requirements for staffing hours. </w:t>
      </w:r>
    </w:p>
    <w:p w14:paraId="784AD118" w14:textId="77777777" w:rsidR="00436ADD" w:rsidRPr="00436ADD" w:rsidRDefault="00436ADD" w:rsidP="00935CBB">
      <w:pPr>
        <w:pStyle w:val="ListParagraph"/>
        <w:numPr>
          <w:ilvl w:val="0"/>
          <w:numId w:val="30"/>
        </w:numPr>
        <w:spacing w:after="0" w:line="240" w:lineRule="auto"/>
        <w:ind w:left="1080"/>
        <w:jc w:val="both"/>
      </w:pPr>
      <w:r w:rsidRPr="00436ADD">
        <w:t>Provide recommendations regarding resident staffing outside of PMG PGY2 required staffing for the residency program.</w:t>
      </w:r>
    </w:p>
    <w:p w14:paraId="69448AF0" w14:textId="77777777" w:rsidR="00436ADD" w:rsidRPr="00436ADD" w:rsidRDefault="00436ADD" w:rsidP="00436ADD">
      <w:pPr>
        <w:pStyle w:val="ListParagraph"/>
        <w:spacing w:after="0" w:line="240" w:lineRule="auto"/>
        <w:ind w:left="0"/>
        <w:jc w:val="both"/>
      </w:pPr>
      <w:r w:rsidRPr="00436ADD">
        <w:rPr>
          <w:b/>
        </w:rPr>
        <w:t>_______________________________________________________________________________</w:t>
      </w:r>
      <w:r>
        <w:rPr>
          <w:b/>
        </w:rPr>
        <w:t>____________</w:t>
      </w:r>
    </w:p>
    <w:p w14:paraId="77086595" w14:textId="77777777" w:rsidR="00436ADD" w:rsidRPr="00436ADD" w:rsidRDefault="00436ADD" w:rsidP="00436ADD">
      <w:pPr>
        <w:tabs>
          <w:tab w:val="left" w:pos="720"/>
        </w:tabs>
        <w:contextualSpacing/>
        <w:jc w:val="both"/>
        <w:rPr>
          <w:rFonts w:ascii="Calibri" w:hAnsi="Calibri"/>
          <w:b/>
        </w:rPr>
      </w:pPr>
      <w:r w:rsidRPr="00436ADD">
        <w:rPr>
          <w:rFonts w:cs="Arial"/>
          <w:b/>
        </w:rPr>
        <w:t xml:space="preserve">II. </w:t>
      </w:r>
      <w:r w:rsidRPr="00436ADD">
        <w:rPr>
          <w:rFonts w:ascii="Calibri" w:hAnsi="Calibri"/>
          <w:b/>
        </w:rPr>
        <w:t xml:space="preserve">Required staffing for successful completion of PGY2 Ambulatory Care Residency </w:t>
      </w:r>
    </w:p>
    <w:p w14:paraId="182E0A94" w14:textId="77777777" w:rsidR="00436ADD" w:rsidRPr="00436ADD" w:rsidRDefault="00436ADD" w:rsidP="00411F35">
      <w:pPr>
        <w:widowControl w:val="0"/>
        <w:numPr>
          <w:ilvl w:val="0"/>
          <w:numId w:val="11"/>
        </w:numPr>
        <w:spacing w:after="0" w:line="240" w:lineRule="auto"/>
        <w:contextualSpacing/>
        <w:rPr>
          <w:rFonts w:ascii="Calibri" w:hAnsi="Calibri"/>
        </w:rPr>
      </w:pPr>
      <w:r w:rsidRPr="00436ADD">
        <w:rPr>
          <w:rFonts w:ascii="Calibri" w:hAnsi="Calibri"/>
        </w:rPr>
        <w:t xml:space="preserve">Residents will be assigned one consult shift per week during the duration of the residency year. </w:t>
      </w:r>
    </w:p>
    <w:p w14:paraId="39589693" w14:textId="61579E62" w:rsidR="00436ADD" w:rsidRPr="00436ADD" w:rsidRDefault="00436ADD" w:rsidP="00411F35">
      <w:pPr>
        <w:widowControl w:val="0"/>
        <w:numPr>
          <w:ilvl w:val="1"/>
          <w:numId w:val="11"/>
        </w:numPr>
        <w:spacing w:after="0" w:line="240" w:lineRule="auto"/>
        <w:contextualSpacing/>
        <w:rPr>
          <w:rFonts w:ascii="Calibri" w:hAnsi="Calibri"/>
        </w:rPr>
      </w:pPr>
      <w:r w:rsidRPr="00436ADD">
        <w:rPr>
          <w:rFonts w:ascii="Calibri" w:hAnsi="Calibri"/>
        </w:rPr>
        <w:t xml:space="preserve">Consult shifts are ½ day in duration (AM – 8am-12pm; PM – 1pm-5pm). Consult shifts are co-staffed with a PMG clinical pharmacy specialist that will serve as a preceptor to the resident. </w:t>
      </w:r>
    </w:p>
    <w:p w14:paraId="169551D5" w14:textId="77777777" w:rsidR="00436ADD" w:rsidRPr="00436ADD" w:rsidRDefault="00436ADD" w:rsidP="00411F35">
      <w:pPr>
        <w:widowControl w:val="0"/>
        <w:numPr>
          <w:ilvl w:val="1"/>
          <w:numId w:val="11"/>
        </w:numPr>
        <w:spacing w:after="0" w:line="240" w:lineRule="auto"/>
        <w:contextualSpacing/>
        <w:rPr>
          <w:rFonts w:ascii="Calibri" w:hAnsi="Calibri"/>
        </w:rPr>
      </w:pPr>
      <w:r w:rsidRPr="00436ADD">
        <w:rPr>
          <w:rFonts w:ascii="Calibri" w:hAnsi="Calibri"/>
        </w:rPr>
        <w:t xml:space="preserve">The resident will have access to their precepting pharmacist by either phone, Microsoft Skype/Lync®, or via the electronic health record. </w:t>
      </w:r>
    </w:p>
    <w:p w14:paraId="79711657" w14:textId="77777777" w:rsidR="00436ADD" w:rsidRPr="00436ADD" w:rsidRDefault="00436ADD" w:rsidP="00411F35">
      <w:pPr>
        <w:widowControl w:val="0"/>
        <w:numPr>
          <w:ilvl w:val="1"/>
          <w:numId w:val="11"/>
        </w:numPr>
        <w:spacing w:after="0" w:line="240" w:lineRule="auto"/>
        <w:contextualSpacing/>
        <w:rPr>
          <w:rFonts w:ascii="Calibri" w:hAnsi="Calibri"/>
        </w:rPr>
      </w:pPr>
      <w:r w:rsidRPr="00436ADD">
        <w:rPr>
          <w:rFonts w:ascii="Calibri" w:hAnsi="Calibri"/>
        </w:rPr>
        <w:t>Consult shift responsibilities and procedures are detailed in the PMG Clinical Pharmacy Con</w:t>
      </w:r>
      <w:r w:rsidR="00000B2E">
        <w:rPr>
          <w:rFonts w:ascii="Calibri" w:hAnsi="Calibri"/>
        </w:rPr>
        <w:t>sult Shift Workflow</w:t>
      </w:r>
      <w:r w:rsidRPr="00436ADD">
        <w:rPr>
          <w:rFonts w:ascii="Calibri" w:hAnsi="Calibri"/>
        </w:rPr>
        <w:t>.</w:t>
      </w:r>
    </w:p>
    <w:p w14:paraId="02731021" w14:textId="77777777" w:rsidR="00436ADD" w:rsidRPr="00436ADD" w:rsidRDefault="00436ADD" w:rsidP="00436ADD">
      <w:pPr>
        <w:ind w:left="1080"/>
        <w:contextualSpacing/>
        <w:rPr>
          <w:rFonts w:ascii="Calibri" w:hAnsi="Calibri"/>
        </w:rPr>
      </w:pPr>
    </w:p>
    <w:p w14:paraId="133E73AB" w14:textId="7963F7AE" w:rsidR="00436ADD" w:rsidRPr="00436ADD" w:rsidRDefault="00436ADD" w:rsidP="00411F35">
      <w:pPr>
        <w:widowControl w:val="0"/>
        <w:numPr>
          <w:ilvl w:val="0"/>
          <w:numId w:val="11"/>
        </w:numPr>
        <w:spacing w:after="0" w:line="240" w:lineRule="auto"/>
        <w:contextualSpacing/>
        <w:rPr>
          <w:rFonts w:ascii="Calibri" w:hAnsi="Calibri"/>
        </w:rPr>
      </w:pPr>
      <w:r w:rsidRPr="00436ADD">
        <w:rPr>
          <w:rFonts w:ascii="Calibri" w:hAnsi="Calibri"/>
        </w:rPr>
        <w:t xml:space="preserve">The resident will </w:t>
      </w:r>
      <w:r w:rsidR="00216169">
        <w:rPr>
          <w:rFonts w:ascii="Calibri" w:hAnsi="Calibri"/>
        </w:rPr>
        <w:t xml:space="preserve">be </w:t>
      </w:r>
      <w:r w:rsidR="009227A5">
        <w:rPr>
          <w:rFonts w:ascii="Calibri" w:hAnsi="Calibri"/>
        </w:rPr>
        <w:t>on-call</w:t>
      </w:r>
      <w:r w:rsidRPr="00436ADD">
        <w:rPr>
          <w:rFonts w:ascii="Calibri" w:hAnsi="Calibri"/>
        </w:rPr>
        <w:t xml:space="preserve"> for 1 week every 4 weeks and during holidays as assigned.</w:t>
      </w:r>
    </w:p>
    <w:p w14:paraId="5DE82B02" w14:textId="77777777" w:rsidR="00436ADD" w:rsidRPr="00436ADD" w:rsidRDefault="00436ADD" w:rsidP="00436ADD">
      <w:pPr>
        <w:contextualSpacing/>
        <w:rPr>
          <w:rFonts w:ascii="Calibri" w:hAnsi="Calibri"/>
        </w:rPr>
      </w:pPr>
    </w:p>
    <w:p w14:paraId="2EC6CBF0" w14:textId="0B21C580" w:rsidR="00436ADD" w:rsidRPr="00436ADD" w:rsidRDefault="00436ADD" w:rsidP="00411F35">
      <w:pPr>
        <w:widowControl w:val="0"/>
        <w:numPr>
          <w:ilvl w:val="0"/>
          <w:numId w:val="11"/>
        </w:numPr>
        <w:spacing w:after="0" w:line="240" w:lineRule="auto"/>
        <w:contextualSpacing/>
        <w:rPr>
          <w:rFonts w:ascii="Calibri" w:hAnsi="Calibri"/>
        </w:rPr>
      </w:pPr>
      <w:r w:rsidRPr="00436ADD">
        <w:rPr>
          <w:rFonts w:ascii="Calibri" w:hAnsi="Calibri"/>
        </w:rPr>
        <w:t xml:space="preserve">It is expected that residents will spend time outside of the standard </w:t>
      </w:r>
      <w:proofErr w:type="gramStart"/>
      <w:r w:rsidRPr="00436ADD">
        <w:rPr>
          <w:rFonts w:ascii="Calibri" w:hAnsi="Calibri"/>
        </w:rPr>
        <w:t>40 hour</w:t>
      </w:r>
      <w:proofErr w:type="gramEnd"/>
      <w:r w:rsidRPr="00436ADD">
        <w:rPr>
          <w:rFonts w:ascii="Calibri" w:hAnsi="Calibri"/>
        </w:rPr>
        <w:t xml:space="preserve"> work week completing assigned patient care activities and projects. All work must comply with ASHP duty-hour requirements, which must be limited to 80 hours per week averaged over a </w:t>
      </w:r>
      <w:proofErr w:type="gramStart"/>
      <w:r w:rsidRPr="00436ADD">
        <w:rPr>
          <w:rFonts w:ascii="Calibri" w:hAnsi="Calibri"/>
        </w:rPr>
        <w:t>4 week</w:t>
      </w:r>
      <w:proofErr w:type="gramEnd"/>
      <w:r w:rsidRPr="00436ADD">
        <w:rPr>
          <w:rFonts w:ascii="Calibri" w:hAnsi="Calibri"/>
        </w:rPr>
        <w:t xml:space="preserve"> period, inclusive of PMG duties as well as any “moonlighting”.</w:t>
      </w:r>
    </w:p>
    <w:p w14:paraId="1B8A725C" w14:textId="77777777" w:rsidR="00436ADD" w:rsidRPr="00436ADD" w:rsidRDefault="00436ADD" w:rsidP="00436ADD">
      <w:pPr>
        <w:tabs>
          <w:tab w:val="left" w:pos="-720"/>
          <w:tab w:val="left" w:pos="0"/>
          <w:tab w:val="left" w:pos="720"/>
        </w:tabs>
        <w:suppressAutoHyphens/>
        <w:ind w:hanging="1260"/>
        <w:contextualSpacing/>
        <w:rPr>
          <w:b/>
        </w:rPr>
      </w:pPr>
      <w:r w:rsidRPr="00436ADD">
        <w:tab/>
      </w:r>
      <w:r w:rsidRPr="00436ADD">
        <w:tab/>
      </w:r>
    </w:p>
    <w:p w14:paraId="2951E16E" w14:textId="77777777" w:rsidR="00436ADD" w:rsidRPr="00436ADD" w:rsidRDefault="00436ADD" w:rsidP="00436ADD">
      <w:pPr>
        <w:contextualSpacing/>
        <w:rPr>
          <w:b/>
        </w:rPr>
      </w:pPr>
      <w:r w:rsidRPr="00436ADD">
        <w:rPr>
          <w:rFonts w:cs="Arial"/>
          <w:b/>
        </w:rPr>
        <w:t>III. Staffing beyond requirements of residency</w:t>
      </w:r>
    </w:p>
    <w:p w14:paraId="454200AB" w14:textId="29A27992" w:rsidR="00436ADD" w:rsidRPr="00436ADD" w:rsidRDefault="00436ADD" w:rsidP="00411F35">
      <w:pPr>
        <w:widowControl w:val="0"/>
        <w:numPr>
          <w:ilvl w:val="0"/>
          <w:numId w:val="12"/>
        </w:numPr>
        <w:spacing w:after="0" w:line="240" w:lineRule="auto"/>
        <w:contextualSpacing/>
        <w:rPr>
          <w:rFonts w:ascii="Calibri" w:hAnsi="Calibri"/>
        </w:rPr>
      </w:pPr>
      <w:r w:rsidRPr="00436ADD">
        <w:rPr>
          <w:rFonts w:ascii="Calibri" w:hAnsi="Calibri"/>
        </w:rPr>
        <w:t>In the situation where a resident wishes to staff additional shifts (“moonlighting”) and opportunities are available within a department of P</w:t>
      </w:r>
      <w:r w:rsidR="009227A5">
        <w:rPr>
          <w:rFonts w:ascii="Calibri" w:hAnsi="Calibri"/>
        </w:rPr>
        <w:t>SJH</w:t>
      </w:r>
      <w:r w:rsidRPr="00436ADD">
        <w:rPr>
          <w:rFonts w:ascii="Calibri" w:hAnsi="Calibri"/>
        </w:rPr>
        <w:t xml:space="preserve"> pharmacy OR a non-Providence pharmacy, the following guidelines apply:</w:t>
      </w:r>
    </w:p>
    <w:p w14:paraId="10207372" w14:textId="77777777" w:rsidR="00436ADD" w:rsidRPr="00436ADD" w:rsidRDefault="00436ADD" w:rsidP="00411F35">
      <w:pPr>
        <w:widowControl w:val="0"/>
        <w:numPr>
          <w:ilvl w:val="1"/>
          <w:numId w:val="12"/>
        </w:numPr>
        <w:spacing w:after="0" w:line="240" w:lineRule="auto"/>
        <w:contextualSpacing/>
        <w:rPr>
          <w:rFonts w:ascii="Calibri" w:hAnsi="Calibri"/>
        </w:rPr>
      </w:pPr>
      <w:r w:rsidRPr="00436ADD">
        <w:rPr>
          <w:rFonts w:ascii="Calibri" w:hAnsi="Calibri"/>
        </w:rPr>
        <w:t>Moonlighting must not interfere with the ability of the resident to achieve the goals and objectives of the residency program.</w:t>
      </w:r>
    </w:p>
    <w:p w14:paraId="47F98F4A" w14:textId="77777777" w:rsidR="00436ADD" w:rsidRPr="00436ADD" w:rsidRDefault="00436ADD" w:rsidP="00411F35">
      <w:pPr>
        <w:widowControl w:val="0"/>
        <w:numPr>
          <w:ilvl w:val="1"/>
          <w:numId w:val="12"/>
        </w:numPr>
        <w:autoSpaceDE w:val="0"/>
        <w:autoSpaceDN w:val="0"/>
        <w:adjustRightInd w:val="0"/>
        <w:spacing w:after="17" w:line="240" w:lineRule="auto"/>
        <w:contextualSpacing/>
        <w:rPr>
          <w:rFonts w:ascii="Calibri" w:hAnsi="Calibri" w:cs="Calibri"/>
          <w:color w:val="000000"/>
        </w:rPr>
      </w:pPr>
      <w:r w:rsidRPr="00436ADD">
        <w:rPr>
          <w:rFonts w:ascii="Calibri" w:hAnsi="Calibri"/>
        </w:rPr>
        <w:t>Resident must pre-approve all moonlighting hours through Clinical Pharmacy Manager and Residency Program Director/Coordinator (RPD/RPC) for tracking of duty hours.</w:t>
      </w:r>
    </w:p>
    <w:p w14:paraId="4BFAF089" w14:textId="2CF94D53" w:rsidR="00436ADD" w:rsidRPr="00436ADD" w:rsidRDefault="00436ADD" w:rsidP="00411F35">
      <w:pPr>
        <w:widowControl w:val="0"/>
        <w:numPr>
          <w:ilvl w:val="1"/>
          <w:numId w:val="12"/>
        </w:numPr>
        <w:autoSpaceDE w:val="0"/>
        <w:autoSpaceDN w:val="0"/>
        <w:adjustRightInd w:val="0"/>
        <w:spacing w:after="17" w:line="240" w:lineRule="auto"/>
        <w:contextualSpacing/>
        <w:rPr>
          <w:rFonts w:ascii="Calibri" w:hAnsi="Calibri"/>
        </w:rPr>
      </w:pPr>
      <w:r w:rsidRPr="00436ADD">
        <w:rPr>
          <w:rFonts w:ascii="Calibri" w:hAnsi="Calibri"/>
        </w:rPr>
        <w:t>Approval for moonlighting by the RPD/RPC or designee must be documented by completing the Moonlig</w:t>
      </w:r>
      <w:r w:rsidR="00000B2E">
        <w:rPr>
          <w:rFonts w:ascii="Calibri" w:hAnsi="Calibri"/>
        </w:rPr>
        <w:t>hting Approval Form</w:t>
      </w:r>
      <w:r w:rsidR="00181738">
        <w:rPr>
          <w:rFonts w:ascii="Calibri" w:hAnsi="Calibri"/>
        </w:rPr>
        <w:t xml:space="preserve"> (A</w:t>
      </w:r>
      <w:r w:rsidR="00EF1C4B">
        <w:rPr>
          <w:rFonts w:ascii="Calibri" w:hAnsi="Calibri"/>
        </w:rPr>
        <w:t>ppendix A</w:t>
      </w:r>
      <w:r w:rsidR="00C27970">
        <w:rPr>
          <w:rFonts w:ascii="Calibri" w:hAnsi="Calibri"/>
        </w:rPr>
        <w:t>)</w:t>
      </w:r>
      <w:r w:rsidRPr="00436ADD">
        <w:rPr>
          <w:rFonts w:ascii="Calibri" w:hAnsi="Calibri"/>
        </w:rPr>
        <w:t xml:space="preserve">. </w:t>
      </w:r>
    </w:p>
    <w:p w14:paraId="74EA8BC3" w14:textId="01D37DD6" w:rsidR="00436ADD" w:rsidRDefault="00436ADD" w:rsidP="00411F35">
      <w:pPr>
        <w:pStyle w:val="ListParagraph"/>
        <w:numPr>
          <w:ilvl w:val="1"/>
          <w:numId w:val="12"/>
        </w:numPr>
        <w:autoSpaceDE w:val="0"/>
        <w:autoSpaceDN w:val="0"/>
        <w:adjustRightInd w:val="0"/>
        <w:spacing w:line="240" w:lineRule="auto"/>
        <w:rPr>
          <w:rFonts w:eastAsia="Times New Roman"/>
          <w:snapToGrid w:val="0"/>
        </w:rPr>
      </w:pPr>
      <w:r w:rsidRPr="00436ADD">
        <w:rPr>
          <w:rFonts w:eastAsia="Times New Roman"/>
        </w:rPr>
        <w:t xml:space="preserve">The resident must log all moonlighting hours as they occur on the </w:t>
      </w:r>
      <w:r w:rsidRPr="00436ADD">
        <w:rPr>
          <w:rFonts w:eastAsia="Times New Roman"/>
          <w:snapToGrid w:val="0"/>
        </w:rPr>
        <w:t>Moo</w:t>
      </w:r>
      <w:r w:rsidR="00000B2E">
        <w:rPr>
          <w:rFonts w:eastAsia="Times New Roman"/>
          <w:snapToGrid w:val="0"/>
        </w:rPr>
        <w:t>nlighting Hours Log</w:t>
      </w:r>
      <w:r w:rsidR="00181738">
        <w:rPr>
          <w:rFonts w:eastAsia="Times New Roman"/>
          <w:snapToGrid w:val="0"/>
        </w:rPr>
        <w:t xml:space="preserve"> (A</w:t>
      </w:r>
      <w:r w:rsidR="00EF1C4B">
        <w:rPr>
          <w:rFonts w:eastAsia="Times New Roman"/>
          <w:snapToGrid w:val="0"/>
        </w:rPr>
        <w:t>ppendix B</w:t>
      </w:r>
      <w:r w:rsidR="00C27970">
        <w:rPr>
          <w:rFonts w:eastAsia="Times New Roman"/>
          <w:snapToGrid w:val="0"/>
        </w:rPr>
        <w:t>)</w:t>
      </w:r>
      <w:r w:rsidRPr="00436ADD">
        <w:rPr>
          <w:rFonts w:eastAsia="Times New Roman"/>
          <w:snapToGrid w:val="0"/>
        </w:rPr>
        <w:t xml:space="preserve">. </w:t>
      </w:r>
    </w:p>
    <w:p w14:paraId="2F3A36E4" w14:textId="7CAE7DFA" w:rsidR="00C27970" w:rsidRDefault="00C27970">
      <w:pPr>
        <w:pStyle w:val="ListParagraph"/>
        <w:numPr>
          <w:ilvl w:val="1"/>
          <w:numId w:val="12"/>
        </w:numPr>
        <w:autoSpaceDE w:val="0"/>
        <w:autoSpaceDN w:val="0"/>
        <w:adjustRightInd w:val="0"/>
        <w:spacing w:line="240" w:lineRule="auto"/>
        <w:rPr>
          <w:rFonts w:eastAsia="Times New Roman"/>
          <w:snapToGrid w:val="0"/>
        </w:rPr>
      </w:pPr>
      <w:r w:rsidRPr="00C27970">
        <w:rPr>
          <w:rFonts w:eastAsia="Times New Roman"/>
          <w:snapToGrid w:val="0"/>
        </w:rPr>
        <w:t xml:space="preserve">Each week in which a </w:t>
      </w:r>
      <w:proofErr w:type="gramStart"/>
      <w:r w:rsidRPr="00C27970">
        <w:rPr>
          <w:rFonts w:eastAsia="Times New Roman"/>
          <w:snapToGrid w:val="0"/>
        </w:rPr>
        <w:t>resident moonlights</w:t>
      </w:r>
      <w:proofErr w:type="gramEnd"/>
      <w:r w:rsidRPr="00C27970">
        <w:rPr>
          <w:rFonts w:eastAsia="Times New Roman"/>
          <w:snapToGrid w:val="0"/>
        </w:rPr>
        <w:t xml:space="preserve">, the preceptor must assess if such activity has impacted the </w:t>
      </w:r>
      <w:proofErr w:type="spellStart"/>
      <w:r w:rsidRPr="00C27970">
        <w:rPr>
          <w:rFonts w:eastAsia="Times New Roman"/>
          <w:snapToGrid w:val="0"/>
        </w:rPr>
        <w:t>resident's</w:t>
      </w:r>
      <w:proofErr w:type="spellEnd"/>
      <w:r w:rsidRPr="00C27970">
        <w:rPr>
          <w:rFonts w:eastAsia="Times New Roman"/>
          <w:snapToGrid w:val="0"/>
        </w:rPr>
        <w:t xml:space="preserve"> ability to achieve the educational goals and objectives of the residency program and to provide safe patient care. The rotation preceptor should sign off on the Moonlighting Hours Log </w:t>
      </w:r>
      <w:r w:rsidR="00181738">
        <w:rPr>
          <w:rFonts w:eastAsia="Times New Roman"/>
          <w:snapToGrid w:val="0"/>
        </w:rPr>
        <w:t>(A</w:t>
      </w:r>
      <w:r w:rsidR="00EF1C4B">
        <w:rPr>
          <w:rFonts w:eastAsia="Times New Roman"/>
          <w:snapToGrid w:val="0"/>
        </w:rPr>
        <w:t>ppendix B</w:t>
      </w:r>
      <w:r w:rsidRPr="00C27970">
        <w:rPr>
          <w:rFonts w:eastAsia="Times New Roman"/>
          <w:snapToGrid w:val="0"/>
        </w:rPr>
        <w:t>) to indicate they have evaluated the resident's performance. On quarterly evaluations, the RPD will discuss and evaluate the amount of moonlight hours the resident has worked, if applicable.</w:t>
      </w:r>
    </w:p>
    <w:p w14:paraId="4B5A0723" w14:textId="62B671FD" w:rsidR="00C27970" w:rsidRPr="00C27970" w:rsidRDefault="00C27970">
      <w:pPr>
        <w:pStyle w:val="ListParagraph"/>
        <w:numPr>
          <w:ilvl w:val="1"/>
          <w:numId w:val="12"/>
        </w:numPr>
        <w:autoSpaceDE w:val="0"/>
        <w:autoSpaceDN w:val="0"/>
        <w:adjustRightInd w:val="0"/>
        <w:spacing w:line="240" w:lineRule="auto"/>
        <w:rPr>
          <w:rFonts w:eastAsia="Times New Roman"/>
          <w:snapToGrid w:val="0"/>
        </w:rPr>
      </w:pPr>
      <w:r>
        <w:rPr>
          <w:rFonts w:eastAsia="Times New Roman"/>
          <w:snapToGrid w:val="0"/>
        </w:rPr>
        <w:lastRenderedPageBreak/>
        <w:t>Should the resident engage in unauthorized moonlighting activities or are noncompliant with the policy, disciplinary action will be taken which will be determined by the RPD.</w:t>
      </w:r>
    </w:p>
    <w:p w14:paraId="32D783D5" w14:textId="20813296" w:rsidR="00436ADD" w:rsidRPr="00C27970" w:rsidRDefault="00436ADD" w:rsidP="00935CBB">
      <w:pPr>
        <w:pStyle w:val="ListParagraph"/>
        <w:widowControl w:val="0"/>
        <w:numPr>
          <w:ilvl w:val="1"/>
          <w:numId w:val="12"/>
        </w:numPr>
        <w:autoSpaceDE w:val="0"/>
        <w:autoSpaceDN w:val="0"/>
        <w:adjustRightInd w:val="0"/>
        <w:spacing w:after="0" w:line="240" w:lineRule="auto"/>
        <w:rPr>
          <w:rFonts w:ascii="Calibri" w:hAnsi="Calibri"/>
        </w:rPr>
      </w:pPr>
      <w:r w:rsidRPr="00436ADD">
        <w:t xml:space="preserve">The combination of residency hours and moonlighting hours must fall within compliance of work hour restrictions. Duty hours must be limited to 80 hours per week. Residents must have a minimum of one day free of duty every week (averaged over 4 weeks). </w:t>
      </w:r>
      <w:r w:rsidRPr="00C27970">
        <w:rPr>
          <w:rFonts w:ascii="Calibri" w:hAnsi="Calibri"/>
        </w:rPr>
        <w:t xml:space="preserve">Duty period length not to exceed 16 hours in duration, and residents should have 10 hours and must have 8 hours free of duty between scheduled duty periods. </w:t>
      </w:r>
    </w:p>
    <w:p w14:paraId="68C6DC8C" w14:textId="3C2877C0" w:rsidR="00C27970" w:rsidRPr="00C27970" w:rsidRDefault="00C27970" w:rsidP="00935CBB">
      <w:pPr>
        <w:pStyle w:val="ListParagraph"/>
        <w:widowControl w:val="0"/>
        <w:autoSpaceDE w:val="0"/>
        <w:autoSpaceDN w:val="0"/>
        <w:adjustRightInd w:val="0"/>
        <w:spacing w:after="0" w:line="240" w:lineRule="auto"/>
        <w:ind w:left="1800"/>
        <w:rPr>
          <w:rFonts w:ascii="Calibri" w:hAnsi="Calibri"/>
        </w:rPr>
      </w:pPr>
      <w:r w:rsidRPr="00C27970">
        <w:rPr>
          <w:rFonts w:eastAsia="Times New Roman"/>
          <w:snapToGrid w:val="0"/>
        </w:rPr>
        <w:t xml:space="preserve">Duty hours must be in compliance with ASHP Duty-Hour Requirements (Available at: </w:t>
      </w:r>
      <w:hyperlink r:id="rId11" w:history="1">
        <w:r w:rsidRPr="00C27970">
          <w:rPr>
            <w:rFonts w:eastAsia="Times New Roman"/>
            <w:snapToGrid w:val="0"/>
            <w:color w:val="0000FF"/>
          </w:rPr>
          <w:t>https://www.ashp.org/-/media/assets/professional-development/residencies/docs/duty-hour-requirements.ashx?la=en&amp;hash=5AB546BE4986F74D01BA73A8A89ADDB164AA7635</w:t>
        </w:r>
      </w:hyperlink>
      <w:r w:rsidRPr="00436ADD">
        <w:t>)</w:t>
      </w:r>
    </w:p>
    <w:p w14:paraId="42353400" w14:textId="77777777" w:rsidR="00C27970" w:rsidRDefault="00C27970">
      <w:pPr>
        <w:rPr>
          <w:b/>
          <w:u w:val="single"/>
        </w:rPr>
      </w:pPr>
      <w:r>
        <w:rPr>
          <w:b/>
          <w:u w:val="single"/>
        </w:rPr>
        <w:br w:type="page"/>
      </w:r>
    </w:p>
    <w:p w14:paraId="6E6B2E38" w14:textId="34245549" w:rsidR="007244AF" w:rsidRPr="007244AF" w:rsidRDefault="00EF1C4B" w:rsidP="007244AF">
      <w:pPr>
        <w:jc w:val="center"/>
        <w:rPr>
          <w:b/>
          <w:u w:val="single"/>
        </w:rPr>
      </w:pPr>
      <w:r>
        <w:rPr>
          <w:b/>
          <w:u w:val="single"/>
        </w:rPr>
        <w:lastRenderedPageBreak/>
        <w:t>Appendix A</w:t>
      </w:r>
      <w:r w:rsidR="007244AF" w:rsidRPr="007244AF">
        <w:rPr>
          <w:b/>
          <w:u w:val="single"/>
        </w:rPr>
        <w:t>: Moonlighting Approval Form</w:t>
      </w:r>
    </w:p>
    <w:p w14:paraId="20D90C9D" w14:textId="77777777" w:rsidR="007244AF" w:rsidRPr="007244AF" w:rsidRDefault="007244AF" w:rsidP="007244AF">
      <w:pPr>
        <w:autoSpaceDE w:val="0"/>
        <w:autoSpaceDN w:val="0"/>
        <w:adjustRightInd w:val="0"/>
        <w:rPr>
          <w:rFonts w:cs="Tahoma"/>
          <w:color w:val="000000"/>
        </w:rPr>
      </w:pPr>
    </w:p>
    <w:tbl>
      <w:tblPr>
        <w:tblStyle w:val="TableGrid"/>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0"/>
      </w:tblGrid>
      <w:tr w:rsidR="007244AF" w14:paraId="34718F3D" w14:textId="77777777" w:rsidTr="007244AF">
        <w:trPr>
          <w:trHeight w:val="707"/>
        </w:trPr>
        <w:tc>
          <w:tcPr>
            <w:tcW w:w="10190" w:type="dxa"/>
          </w:tcPr>
          <w:p w14:paraId="0D8B4F65" w14:textId="3B2703AB" w:rsidR="007244AF" w:rsidRPr="007244AF" w:rsidRDefault="007244AF" w:rsidP="007244AF">
            <w:pPr>
              <w:autoSpaceDE w:val="0"/>
              <w:autoSpaceDN w:val="0"/>
              <w:adjustRightInd w:val="0"/>
              <w:rPr>
                <w:rFonts w:cs="Tahoma"/>
                <w:color w:val="000000"/>
              </w:rPr>
            </w:pPr>
            <w:r w:rsidRPr="007244AF">
              <w:rPr>
                <w:rFonts w:cs="Tahoma"/>
                <w:color w:val="000000"/>
              </w:rPr>
              <w:t>Name:</w:t>
            </w:r>
          </w:p>
        </w:tc>
      </w:tr>
      <w:tr w:rsidR="007244AF" w14:paraId="679A7FC7" w14:textId="77777777" w:rsidTr="007244AF">
        <w:trPr>
          <w:trHeight w:val="707"/>
        </w:trPr>
        <w:tc>
          <w:tcPr>
            <w:tcW w:w="10190" w:type="dxa"/>
          </w:tcPr>
          <w:p w14:paraId="0390DDD2" w14:textId="6763BE67" w:rsidR="007244AF" w:rsidRPr="007244AF" w:rsidRDefault="007244AF" w:rsidP="007244AF">
            <w:pPr>
              <w:autoSpaceDE w:val="0"/>
              <w:autoSpaceDN w:val="0"/>
              <w:adjustRightInd w:val="0"/>
              <w:rPr>
                <w:rFonts w:cs="Tahoma"/>
                <w:color w:val="000000"/>
              </w:rPr>
            </w:pPr>
            <w:r>
              <w:rPr>
                <w:rFonts w:cs="Tahoma"/>
                <w:color w:val="000000"/>
              </w:rPr>
              <w:t>Outside Employer:</w:t>
            </w:r>
          </w:p>
        </w:tc>
      </w:tr>
      <w:tr w:rsidR="007244AF" w14:paraId="7AF9BCB0" w14:textId="77777777" w:rsidTr="007244AF">
        <w:trPr>
          <w:trHeight w:val="707"/>
        </w:trPr>
        <w:tc>
          <w:tcPr>
            <w:tcW w:w="10190" w:type="dxa"/>
          </w:tcPr>
          <w:p w14:paraId="2D24E1DE" w14:textId="788C632F" w:rsidR="007244AF" w:rsidRPr="007244AF" w:rsidRDefault="007244AF" w:rsidP="007244AF">
            <w:pPr>
              <w:autoSpaceDE w:val="0"/>
              <w:autoSpaceDN w:val="0"/>
              <w:adjustRightInd w:val="0"/>
              <w:rPr>
                <w:rFonts w:cs="Tahoma"/>
                <w:color w:val="000000"/>
              </w:rPr>
            </w:pPr>
            <w:r>
              <w:rPr>
                <w:rFonts w:cs="Tahoma"/>
                <w:color w:val="000000"/>
              </w:rPr>
              <w:t>Address:</w:t>
            </w:r>
          </w:p>
        </w:tc>
      </w:tr>
      <w:tr w:rsidR="007244AF" w14:paraId="03442A09" w14:textId="77777777" w:rsidTr="007244AF">
        <w:trPr>
          <w:trHeight w:val="707"/>
        </w:trPr>
        <w:tc>
          <w:tcPr>
            <w:tcW w:w="10190" w:type="dxa"/>
          </w:tcPr>
          <w:p w14:paraId="59C8B13C" w14:textId="3CC60640" w:rsidR="007244AF" w:rsidRPr="007244AF" w:rsidRDefault="007244AF" w:rsidP="007244AF">
            <w:pPr>
              <w:autoSpaceDE w:val="0"/>
              <w:autoSpaceDN w:val="0"/>
              <w:adjustRightInd w:val="0"/>
              <w:rPr>
                <w:rFonts w:cs="Tahoma"/>
                <w:color w:val="000000"/>
              </w:rPr>
            </w:pPr>
            <w:r>
              <w:rPr>
                <w:rFonts w:cs="Tahoma"/>
                <w:color w:val="000000"/>
              </w:rPr>
              <w:t>Manager:</w:t>
            </w:r>
          </w:p>
        </w:tc>
      </w:tr>
      <w:tr w:rsidR="007244AF" w14:paraId="3DCC6FFC" w14:textId="77777777" w:rsidTr="007244AF">
        <w:trPr>
          <w:trHeight w:val="707"/>
        </w:trPr>
        <w:tc>
          <w:tcPr>
            <w:tcW w:w="10190" w:type="dxa"/>
          </w:tcPr>
          <w:p w14:paraId="690D4993" w14:textId="5C935238" w:rsidR="007244AF" w:rsidRPr="007244AF" w:rsidRDefault="007244AF" w:rsidP="007244AF">
            <w:pPr>
              <w:autoSpaceDE w:val="0"/>
              <w:autoSpaceDN w:val="0"/>
              <w:adjustRightInd w:val="0"/>
              <w:rPr>
                <w:rFonts w:cs="Tahoma"/>
                <w:color w:val="000000"/>
              </w:rPr>
            </w:pPr>
            <w:r>
              <w:rPr>
                <w:rFonts w:cs="Tahoma"/>
                <w:color w:val="000000"/>
              </w:rPr>
              <w:t>Phone number:</w:t>
            </w:r>
          </w:p>
        </w:tc>
      </w:tr>
    </w:tbl>
    <w:p w14:paraId="390761C8" w14:textId="77777777" w:rsidR="007244AF" w:rsidRPr="007244AF" w:rsidRDefault="007244AF" w:rsidP="007244AF">
      <w:pPr>
        <w:autoSpaceDE w:val="0"/>
        <w:autoSpaceDN w:val="0"/>
        <w:adjustRightInd w:val="0"/>
        <w:rPr>
          <w:rFonts w:cs="Tahoma"/>
          <w:color w:val="000000"/>
        </w:rPr>
      </w:pPr>
    </w:p>
    <w:p w14:paraId="6B3F1749" w14:textId="77777777" w:rsidR="007244AF" w:rsidRPr="007244AF" w:rsidRDefault="007244AF" w:rsidP="007244AF">
      <w:pPr>
        <w:autoSpaceDE w:val="0"/>
        <w:autoSpaceDN w:val="0"/>
        <w:adjustRightInd w:val="0"/>
        <w:rPr>
          <w:rFonts w:cs="Tahoma"/>
          <w:color w:val="000000"/>
        </w:rPr>
      </w:pPr>
      <w:r w:rsidRPr="007244AF">
        <w:rPr>
          <w:rFonts w:cs="Tahoma"/>
          <w:color w:val="000000"/>
        </w:rPr>
        <w:t xml:space="preserve">I understand that my primary responsibility is to the Hospital Health System Residency Program and that outside employment should not interfere with this responsibility. I understand that I must inform my rotation preceptor of any hours I work in addition to my residency duty hours. Should the Residency Program Director, Residency Coordinator, Resident Advisor, or rotation preceptor deem that moonlighting interferes with my responsibilities, he/she may take disciplinary action. </w:t>
      </w:r>
    </w:p>
    <w:p w14:paraId="70247F5D" w14:textId="77777777" w:rsidR="007244AF" w:rsidRPr="007244AF" w:rsidRDefault="007244AF" w:rsidP="007244AF">
      <w:pPr>
        <w:autoSpaceDE w:val="0"/>
        <w:autoSpaceDN w:val="0"/>
        <w:adjustRightInd w:val="0"/>
        <w:rPr>
          <w:rFonts w:cs="Tahoma"/>
          <w:color w:val="000000"/>
        </w:rPr>
      </w:pPr>
    </w:p>
    <w:p w14:paraId="433715FC" w14:textId="77777777" w:rsidR="007244AF" w:rsidRPr="007244AF" w:rsidRDefault="007244AF" w:rsidP="007244AF">
      <w:pPr>
        <w:autoSpaceDE w:val="0"/>
        <w:autoSpaceDN w:val="0"/>
        <w:adjustRightInd w:val="0"/>
        <w:rPr>
          <w:rFonts w:cs="Tahoma"/>
          <w:color w:val="000000"/>
        </w:rPr>
      </w:pPr>
      <w:r w:rsidRPr="007244AF">
        <w:rPr>
          <w:rFonts w:cs="Tahoma"/>
          <w:color w:val="000000"/>
        </w:rPr>
        <w:t>_____________________________________</w:t>
      </w:r>
      <w:r w:rsidRPr="007244AF">
        <w:rPr>
          <w:rFonts w:cs="Tahoma"/>
          <w:color w:val="000000"/>
        </w:rPr>
        <w:tab/>
      </w:r>
      <w:r w:rsidRPr="007244AF">
        <w:rPr>
          <w:rFonts w:cs="Tahoma"/>
          <w:color w:val="000000"/>
        </w:rPr>
        <w:tab/>
        <w:t xml:space="preserve">________________________ </w:t>
      </w:r>
    </w:p>
    <w:p w14:paraId="3353407C" w14:textId="77777777" w:rsidR="007244AF" w:rsidRPr="007244AF" w:rsidRDefault="007244AF" w:rsidP="007244AF">
      <w:pPr>
        <w:autoSpaceDE w:val="0"/>
        <w:autoSpaceDN w:val="0"/>
        <w:adjustRightInd w:val="0"/>
        <w:rPr>
          <w:rFonts w:cs="Tahoma"/>
          <w:color w:val="000000"/>
        </w:rPr>
      </w:pPr>
      <w:r w:rsidRPr="007244AF">
        <w:rPr>
          <w:rFonts w:cs="Tahoma"/>
          <w:color w:val="000000"/>
        </w:rPr>
        <w:t xml:space="preserve">Resident Signature </w:t>
      </w:r>
      <w:r w:rsidRPr="007244AF">
        <w:rPr>
          <w:rFonts w:cs="Tahoma"/>
          <w:color w:val="000000"/>
        </w:rPr>
        <w:tab/>
      </w:r>
      <w:r w:rsidRPr="007244AF">
        <w:rPr>
          <w:rFonts w:cs="Tahoma"/>
          <w:color w:val="000000"/>
        </w:rPr>
        <w:tab/>
      </w:r>
      <w:r w:rsidRPr="007244AF">
        <w:rPr>
          <w:rFonts w:cs="Tahoma"/>
          <w:color w:val="000000"/>
        </w:rPr>
        <w:tab/>
      </w:r>
      <w:r w:rsidRPr="007244AF">
        <w:rPr>
          <w:rFonts w:cs="Tahoma"/>
          <w:color w:val="000000"/>
        </w:rPr>
        <w:tab/>
      </w:r>
      <w:r w:rsidRPr="007244AF">
        <w:rPr>
          <w:rFonts w:cs="Tahoma"/>
          <w:color w:val="000000"/>
        </w:rPr>
        <w:tab/>
        <w:t xml:space="preserve">Date </w:t>
      </w:r>
    </w:p>
    <w:p w14:paraId="1BDDAA05" w14:textId="77777777" w:rsidR="007244AF" w:rsidRPr="007244AF" w:rsidRDefault="007244AF" w:rsidP="007244AF">
      <w:pPr>
        <w:autoSpaceDE w:val="0"/>
        <w:autoSpaceDN w:val="0"/>
        <w:adjustRightInd w:val="0"/>
        <w:rPr>
          <w:rFonts w:cs="Tahoma"/>
          <w:color w:val="000000"/>
        </w:rPr>
      </w:pPr>
    </w:p>
    <w:p w14:paraId="4B7C9136" w14:textId="77777777" w:rsidR="007244AF" w:rsidRPr="007244AF" w:rsidRDefault="007244AF" w:rsidP="007244AF">
      <w:pPr>
        <w:autoSpaceDE w:val="0"/>
        <w:autoSpaceDN w:val="0"/>
        <w:adjustRightInd w:val="0"/>
        <w:rPr>
          <w:rFonts w:cs="Tahoma"/>
          <w:color w:val="000000"/>
        </w:rPr>
      </w:pPr>
      <w:r w:rsidRPr="007244AF">
        <w:rPr>
          <w:rFonts w:cs="Tahoma"/>
          <w:color w:val="000000"/>
        </w:rPr>
        <w:t xml:space="preserve">_____________________________________ </w:t>
      </w:r>
      <w:r w:rsidRPr="007244AF">
        <w:rPr>
          <w:rFonts w:cs="Tahoma"/>
          <w:color w:val="000000"/>
        </w:rPr>
        <w:tab/>
      </w:r>
      <w:r w:rsidRPr="007244AF">
        <w:rPr>
          <w:rFonts w:cs="Tahoma"/>
          <w:color w:val="000000"/>
        </w:rPr>
        <w:tab/>
        <w:t xml:space="preserve">________________________ </w:t>
      </w:r>
    </w:p>
    <w:p w14:paraId="04DBA0DC" w14:textId="77777777" w:rsidR="007244AF" w:rsidRPr="007244AF" w:rsidRDefault="007244AF" w:rsidP="007244AF">
      <w:r w:rsidRPr="007244AF">
        <w:rPr>
          <w:rFonts w:cs="Tahoma"/>
          <w:color w:val="000000"/>
        </w:rPr>
        <w:t xml:space="preserve">Resident Advisor Signature </w:t>
      </w:r>
      <w:r w:rsidRPr="007244AF">
        <w:rPr>
          <w:rFonts w:cs="Tahoma"/>
          <w:color w:val="000000"/>
        </w:rPr>
        <w:tab/>
      </w:r>
      <w:r w:rsidRPr="007244AF">
        <w:rPr>
          <w:rFonts w:cs="Tahoma"/>
          <w:color w:val="000000"/>
        </w:rPr>
        <w:tab/>
      </w:r>
      <w:r w:rsidRPr="007244AF">
        <w:rPr>
          <w:rFonts w:cs="Tahoma"/>
          <w:color w:val="000000"/>
        </w:rPr>
        <w:tab/>
      </w:r>
      <w:r w:rsidRPr="007244AF">
        <w:rPr>
          <w:rFonts w:cs="Tahoma"/>
          <w:color w:val="000000"/>
        </w:rPr>
        <w:tab/>
        <w:t>Date</w:t>
      </w:r>
    </w:p>
    <w:p w14:paraId="78B6BC09" w14:textId="77777777" w:rsidR="007244AF" w:rsidRPr="00452A35" w:rsidRDefault="007244AF" w:rsidP="007244AF">
      <w:pPr>
        <w:rPr>
          <w:szCs w:val="24"/>
        </w:rPr>
      </w:pPr>
    </w:p>
    <w:p w14:paraId="1558943E" w14:textId="77777777" w:rsidR="007244AF" w:rsidRDefault="007244AF" w:rsidP="007244AF">
      <w:pPr>
        <w:rPr>
          <w:szCs w:val="24"/>
        </w:rPr>
      </w:pPr>
    </w:p>
    <w:p w14:paraId="023BC274" w14:textId="77777777" w:rsidR="007244AF" w:rsidRDefault="007244AF" w:rsidP="007244AF">
      <w:pPr>
        <w:rPr>
          <w:szCs w:val="24"/>
        </w:rPr>
      </w:pPr>
    </w:p>
    <w:p w14:paraId="499F8AE5" w14:textId="77777777" w:rsidR="007244AF" w:rsidRDefault="007244AF" w:rsidP="007244AF">
      <w:pPr>
        <w:rPr>
          <w:szCs w:val="24"/>
        </w:rPr>
      </w:pPr>
    </w:p>
    <w:p w14:paraId="08A05A39" w14:textId="77777777" w:rsidR="007244AF" w:rsidRDefault="007244AF" w:rsidP="007244AF">
      <w:pPr>
        <w:rPr>
          <w:szCs w:val="24"/>
        </w:rPr>
      </w:pPr>
    </w:p>
    <w:p w14:paraId="0AB1FDD3" w14:textId="77777777" w:rsidR="007244AF" w:rsidRDefault="007244AF" w:rsidP="007244AF">
      <w:pPr>
        <w:rPr>
          <w:szCs w:val="24"/>
        </w:rPr>
      </w:pPr>
    </w:p>
    <w:p w14:paraId="3A04B23B" w14:textId="13BE447C" w:rsidR="007244AF" w:rsidRDefault="00EF1C4B" w:rsidP="007244AF">
      <w:pPr>
        <w:jc w:val="center"/>
        <w:rPr>
          <w:b/>
          <w:sz w:val="28"/>
          <w:szCs w:val="28"/>
          <w:u w:val="single"/>
        </w:rPr>
      </w:pPr>
      <w:r>
        <w:rPr>
          <w:b/>
          <w:sz w:val="28"/>
          <w:szCs w:val="28"/>
          <w:u w:val="single"/>
        </w:rPr>
        <w:lastRenderedPageBreak/>
        <w:t>Appendix B</w:t>
      </w:r>
      <w:r w:rsidR="007244AF" w:rsidRPr="00742BBF">
        <w:rPr>
          <w:b/>
          <w:sz w:val="28"/>
          <w:szCs w:val="28"/>
          <w:u w:val="single"/>
        </w:rPr>
        <w:t>: Moonlighting Hours Log</w:t>
      </w:r>
    </w:p>
    <w:p w14:paraId="613666F6" w14:textId="77777777" w:rsidR="007244AF" w:rsidRDefault="007244AF" w:rsidP="007244AF">
      <w:pPr>
        <w:rPr>
          <w:szCs w:val="24"/>
        </w:rPr>
      </w:pPr>
    </w:p>
    <w:tbl>
      <w:tblPr>
        <w:tblStyle w:val="TableGrid"/>
        <w:tblW w:w="0" w:type="auto"/>
        <w:tblLook w:val="04A0" w:firstRow="1" w:lastRow="0" w:firstColumn="1" w:lastColumn="0" w:noHBand="0" w:noVBand="1"/>
      </w:tblPr>
      <w:tblGrid>
        <w:gridCol w:w="1368"/>
        <w:gridCol w:w="1403"/>
        <w:gridCol w:w="1403"/>
        <w:gridCol w:w="1368"/>
        <w:gridCol w:w="1368"/>
        <w:gridCol w:w="1368"/>
        <w:gridCol w:w="1368"/>
      </w:tblGrid>
      <w:tr w:rsidR="007244AF" w14:paraId="4EA8D68E" w14:textId="77777777" w:rsidTr="00305E13">
        <w:tc>
          <w:tcPr>
            <w:tcW w:w="1368" w:type="dxa"/>
            <w:vAlign w:val="center"/>
          </w:tcPr>
          <w:p w14:paraId="7F18C9EC" w14:textId="77777777" w:rsidR="007244AF" w:rsidRDefault="007244AF" w:rsidP="00305E13">
            <w:pPr>
              <w:jc w:val="center"/>
              <w:rPr>
                <w:szCs w:val="24"/>
              </w:rPr>
            </w:pPr>
            <w:r>
              <w:rPr>
                <w:szCs w:val="24"/>
              </w:rPr>
              <w:t>Date</w:t>
            </w:r>
          </w:p>
        </w:tc>
        <w:tc>
          <w:tcPr>
            <w:tcW w:w="1368" w:type="dxa"/>
            <w:vAlign w:val="center"/>
          </w:tcPr>
          <w:p w14:paraId="75076BC6" w14:textId="77777777" w:rsidR="007244AF" w:rsidRDefault="007244AF" w:rsidP="00305E13">
            <w:pPr>
              <w:jc w:val="center"/>
              <w:rPr>
                <w:szCs w:val="24"/>
              </w:rPr>
            </w:pPr>
            <w:r>
              <w:rPr>
                <w:szCs w:val="24"/>
              </w:rPr>
              <w:t>Hours during moonlighting shift</w:t>
            </w:r>
          </w:p>
        </w:tc>
        <w:tc>
          <w:tcPr>
            <w:tcW w:w="1368" w:type="dxa"/>
            <w:vAlign w:val="center"/>
          </w:tcPr>
          <w:p w14:paraId="38BE93AD" w14:textId="77777777" w:rsidR="007244AF" w:rsidRDefault="007244AF" w:rsidP="00305E13">
            <w:pPr>
              <w:jc w:val="center"/>
              <w:rPr>
                <w:szCs w:val="24"/>
              </w:rPr>
            </w:pPr>
            <w:r>
              <w:rPr>
                <w:szCs w:val="24"/>
              </w:rPr>
              <w:t>Total moonlighting hours/week</w:t>
            </w:r>
          </w:p>
        </w:tc>
        <w:tc>
          <w:tcPr>
            <w:tcW w:w="1368" w:type="dxa"/>
            <w:vAlign w:val="center"/>
          </w:tcPr>
          <w:p w14:paraId="02341A5C" w14:textId="77777777" w:rsidR="007244AF" w:rsidRDefault="007244AF" w:rsidP="00305E13">
            <w:pPr>
              <w:jc w:val="center"/>
              <w:rPr>
                <w:szCs w:val="24"/>
              </w:rPr>
            </w:pPr>
            <w:r>
              <w:rPr>
                <w:szCs w:val="24"/>
              </w:rPr>
              <w:t>Total hours/week (including duty-hours)</w:t>
            </w:r>
          </w:p>
        </w:tc>
        <w:tc>
          <w:tcPr>
            <w:tcW w:w="1368" w:type="dxa"/>
            <w:vAlign w:val="center"/>
          </w:tcPr>
          <w:p w14:paraId="23E3EBFA" w14:textId="77777777" w:rsidR="007244AF" w:rsidRDefault="007244AF" w:rsidP="00305E13">
            <w:pPr>
              <w:jc w:val="center"/>
              <w:rPr>
                <w:szCs w:val="24"/>
              </w:rPr>
            </w:pPr>
            <w:r>
              <w:rPr>
                <w:szCs w:val="24"/>
              </w:rPr>
              <w:t>Current rotation</w:t>
            </w:r>
          </w:p>
        </w:tc>
        <w:tc>
          <w:tcPr>
            <w:tcW w:w="1368" w:type="dxa"/>
            <w:vAlign w:val="center"/>
          </w:tcPr>
          <w:p w14:paraId="79E0A445" w14:textId="77777777" w:rsidR="007244AF" w:rsidRDefault="007244AF" w:rsidP="00305E13">
            <w:pPr>
              <w:jc w:val="center"/>
              <w:rPr>
                <w:szCs w:val="24"/>
              </w:rPr>
            </w:pPr>
            <w:r>
              <w:rPr>
                <w:szCs w:val="24"/>
              </w:rPr>
              <w:t>Preceptor Signature*</w:t>
            </w:r>
          </w:p>
        </w:tc>
        <w:tc>
          <w:tcPr>
            <w:tcW w:w="1368" w:type="dxa"/>
            <w:vAlign w:val="center"/>
          </w:tcPr>
          <w:p w14:paraId="3A0AE2BA" w14:textId="77777777" w:rsidR="007244AF" w:rsidRDefault="007244AF" w:rsidP="00305E13">
            <w:pPr>
              <w:jc w:val="center"/>
              <w:rPr>
                <w:szCs w:val="24"/>
              </w:rPr>
            </w:pPr>
            <w:r>
              <w:rPr>
                <w:szCs w:val="24"/>
              </w:rPr>
              <w:t>Date signed</w:t>
            </w:r>
          </w:p>
        </w:tc>
      </w:tr>
      <w:tr w:rsidR="007244AF" w14:paraId="11A3552D" w14:textId="77777777" w:rsidTr="00305E13">
        <w:trPr>
          <w:trHeight w:val="602"/>
        </w:trPr>
        <w:tc>
          <w:tcPr>
            <w:tcW w:w="1368" w:type="dxa"/>
          </w:tcPr>
          <w:p w14:paraId="3E3BEF63" w14:textId="77777777" w:rsidR="007244AF" w:rsidRDefault="007244AF" w:rsidP="00305E13">
            <w:pPr>
              <w:rPr>
                <w:szCs w:val="24"/>
              </w:rPr>
            </w:pPr>
          </w:p>
        </w:tc>
        <w:tc>
          <w:tcPr>
            <w:tcW w:w="1368" w:type="dxa"/>
          </w:tcPr>
          <w:p w14:paraId="1C5B6EBA" w14:textId="77777777" w:rsidR="007244AF" w:rsidRDefault="007244AF" w:rsidP="00305E13">
            <w:pPr>
              <w:rPr>
                <w:szCs w:val="24"/>
              </w:rPr>
            </w:pPr>
          </w:p>
        </w:tc>
        <w:tc>
          <w:tcPr>
            <w:tcW w:w="1368" w:type="dxa"/>
          </w:tcPr>
          <w:p w14:paraId="7AB38D2A" w14:textId="77777777" w:rsidR="007244AF" w:rsidRDefault="007244AF" w:rsidP="00305E13">
            <w:pPr>
              <w:rPr>
                <w:szCs w:val="24"/>
              </w:rPr>
            </w:pPr>
          </w:p>
        </w:tc>
        <w:tc>
          <w:tcPr>
            <w:tcW w:w="1368" w:type="dxa"/>
          </w:tcPr>
          <w:p w14:paraId="553B7BEB" w14:textId="77777777" w:rsidR="007244AF" w:rsidRDefault="007244AF" w:rsidP="00305E13">
            <w:pPr>
              <w:rPr>
                <w:szCs w:val="24"/>
              </w:rPr>
            </w:pPr>
          </w:p>
        </w:tc>
        <w:tc>
          <w:tcPr>
            <w:tcW w:w="1368" w:type="dxa"/>
          </w:tcPr>
          <w:p w14:paraId="660DC35B" w14:textId="77777777" w:rsidR="007244AF" w:rsidRDefault="007244AF" w:rsidP="00305E13">
            <w:pPr>
              <w:rPr>
                <w:szCs w:val="24"/>
              </w:rPr>
            </w:pPr>
          </w:p>
        </w:tc>
        <w:tc>
          <w:tcPr>
            <w:tcW w:w="1368" w:type="dxa"/>
          </w:tcPr>
          <w:p w14:paraId="390C63DC" w14:textId="77777777" w:rsidR="007244AF" w:rsidRDefault="007244AF" w:rsidP="00305E13">
            <w:pPr>
              <w:rPr>
                <w:szCs w:val="24"/>
              </w:rPr>
            </w:pPr>
          </w:p>
        </w:tc>
        <w:tc>
          <w:tcPr>
            <w:tcW w:w="1368" w:type="dxa"/>
          </w:tcPr>
          <w:p w14:paraId="2B5FB4AF" w14:textId="77777777" w:rsidR="007244AF" w:rsidRDefault="007244AF" w:rsidP="00305E13">
            <w:pPr>
              <w:rPr>
                <w:szCs w:val="24"/>
              </w:rPr>
            </w:pPr>
          </w:p>
        </w:tc>
      </w:tr>
      <w:tr w:rsidR="007244AF" w14:paraId="4E9E148E" w14:textId="77777777" w:rsidTr="00305E13">
        <w:trPr>
          <w:trHeight w:val="620"/>
        </w:trPr>
        <w:tc>
          <w:tcPr>
            <w:tcW w:w="1368" w:type="dxa"/>
          </w:tcPr>
          <w:p w14:paraId="42074A48" w14:textId="77777777" w:rsidR="007244AF" w:rsidRDefault="007244AF" w:rsidP="00305E13">
            <w:pPr>
              <w:rPr>
                <w:szCs w:val="24"/>
              </w:rPr>
            </w:pPr>
          </w:p>
        </w:tc>
        <w:tc>
          <w:tcPr>
            <w:tcW w:w="1368" w:type="dxa"/>
          </w:tcPr>
          <w:p w14:paraId="2CB98912" w14:textId="77777777" w:rsidR="007244AF" w:rsidRDefault="007244AF" w:rsidP="00305E13">
            <w:pPr>
              <w:rPr>
                <w:szCs w:val="24"/>
              </w:rPr>
            </w:pPr>
          </w:p>
        </w:tc>
        <w:tc>
          <w:tcPr>
            <w:tcW w:w="1368" w:type="dxa"/>
          </w:tcPr>
          <w:p w14:paraId="64CC3401" w14:textId="77777777" w:rsidR="007244AF" w:rsidRDefault="007244AF" w:rsidP="00305E13">
            <w:pPr>
              <w:rPr>
                <w:szCs w:val="24"/>
              </w:rPr>
            </w:pPr>
          </w:p>
        </w:tc>
        <w:tc>
          <w:tcPr>
            <w:tcW w:w="1368" w:type="dxa"/>
          </w:tcPr>
          <w:p w14:paraId="08F3FA9C" w14:textId="77777777" w:rsidR="007244AF" w:rsidRDefault="007244AF" w:rsidP="00305E13">
            <w:pPr>
              <w:rPr>
                <w:szCs w:val="24"/>
              </w:rPr>
            </w:pPr>
          </w:p>
        </w:tc>
        <w:tc>
          <w:tcPr>
            <w:tcW w:w="1368" w:type="dxa"/>
          </w:tcPr>
          <w:p w14:paraId="12E1E9E6" w14:textId="77777777" w:rsidR="007244AF" w:rsidRDefault="007244AF" w:rsidP="00305E13">
            <w:pPr>
              <w:rPr>
                <w:szCs w:val="24"/>
              </w:rPr>
            </w:pPr>
          </w:p>
        </w:tc>
        <w:tc>
          <w:tcPr>
            <w:tcW w:w="1368" w:type="dxa"/>
          </w:tcPr>
          <w:p w14:paraId="7FD6CB02" w14:textId="77777777" w:rsidR="007244AF" w:rsidRDefault="007244AF" w:rsidP="00305E13">
            <w:pPr>
              <w:rPr>
                <w:szCs w:val="24"/>
              </w:rPr>
            </w:pPr>
          </w:p>
        </w:tc>
        <w:tc>
          <w:tcPr>
            <w:tcW w:w="1368" w:type="dxa"/>
          </w:tcPr>
          <w:p w14:paraId="6E36FD3E" w14:textId="77777777" w:rsidR="007244AF" w:rsidRDefault="007244AF" w:rsidP="00305E13">
            <w:pPr>
              <w:rPr>
                <w:szCs w:val="24"/>
              </w:rPr>
            </w:pPr>
          </w:p>
        </w:tc>
      </w:tr>
      <w:tr w:rsidR="007244AF" w14:paraId="7F38E750" w14:textId="77777777" w:rsidTr="00305E13">
        <w:trPr>
          <w:trHeight w:val="629"/>
        </w:trPr>
        <w:tc>
          <w:tcPr>
            <w:tcW w:w="1368" w:type="dxa"/>
          </w:tcPr>
          <w:p w14:paraId="21876E1E" w14:textId="77777777" w:rsidR="007244AF" w:rsidRDefault="007244AF" w:rsidP="00305E13">
            <w:pPr>
              <w:rPr>
                <w:szCs w:val="24"/>
              </w:rPr>
            </w:pPr>
          </w:p>
        </w:tc>
        <w:tc>
          <w:tcPr>
            <w:tcW w:w="1368" w:type="dxa"/>
          </w:tcPr>
          <w:p w14:paraId="63984944" w14:textId="77777777" w:rsidR="007244AF" w:rsidRDefault="007244AF" w:rsidP="00305E13">
            <w:pPr>
              <w:rPr>
                <w:szCs w:val="24"/>
              </w:rPr>
            </w:pPr>
          </w:p>
        </w:tc>
        <w:tc>
          <w:tcPr>
            <w:tcW w:w="1368" w:type="dxa"/>
          </w:tcPr>
          <w:p w14:paraId="643FA3C5" w14:textId="77777777" w:rsidR="007244AF" w:rsidRDefault="007244AF" w:rsidP="00305E13">
            <w:pPr>
              <w:rPr>
                <w:szCs w:val="24"/>
              </w:rPr>
            </w:pPr>
          </w:p>
        </w:tc>
        <w:tc>
          <w:tcPr>
            <w:tcW w:w="1368" w:type="dxa"/>
          </w:tcPr>
          <w:p w14:paraId="787AB63F" w14:textId="77777777" w:rsidR="007244AF" w:rsidRDefault="007244AF" w:rsidP="00305E13">
            <w:pPr>
              <w:rPr>
                <w:szCs w:val="24"/>
              </w:rPr>
            </w:pPr>
          </w:p>
        </w:tc>
        <w:tc>
          <w:tcPr>
            <w:tcW w:w="1368" w:type="dxa"/>
          </w:tcPr>
          <w:p w14:paraId="16AE8E7E" w14:textId="77777777" w:rsidR="007244AF" w:rsidRDefault="007244AF" w:rsidP="00305E13">
            <w:pPr>
              <w:rPr>
                <w:szCs w:val="24"/>
              </w:rPr>
            </w:pPr>
          </w:p>
        </w:tc>
        <w:tc>
          <w:tcPr>
            <w:tcW w:w="1368" w:type="dxa"/>
          </w:tcPr>
          <w:p w14:paraId="419D3823" w14:textId="77777777" w:rsidR="007244AF" w:rsidRDefault="007244AF" w:rsidP="00305E13">
            <w:pPr>
              <w:rPr>
                <w:szCs w:val="24"/>
              </w:rPr>
            </w:pPr>
          </w:p>
        </w:tc>
        <w:tc>
          <w:tcPr>
            <w:tcW w:w="1368" w:type="dxa"/>
          </w:tcPr>
          <w:p w14:paraId="477F71AD" w14:textId="77777777" w:rsidR="007244AF" w:rsidRDefault="007244AF" w:rsidP="00305E13">
            <w:pPr>
              <w:rPr>
                <w:szCs w:val="24"/>
              </w:rPr>
            </w:pPr>
          </w:p>
        </w:tc>
      </w:tr>
      <w:tr w:rsidR="007244AF" w14:paraId="3AA7954B" w14:textId="77777777" w:rsidTr="00305E13">
        <w:trPr>
          <w:trHeight w:val="620"/>
        </w:trPr>
        <w:tc>
          <w:tcPr>
            <w:tcW w:w="1368" w:type="dxa"/>
          </w:tcPr>
          <w:p w14:paraId="450EF6BA" w14:textId="77777777" w:rsidR="007244AF" w:rsidRDefault="007244AF" w:rsidP="00305E13">
            <w:pPr>
              <w:rPr>
                <w:szCs w:val="24"/>
              </w:rPr>
            </w:pPr>
          </w:p>
        </w:tc>
        <w:tc>
          <w:tcPr>
            <w:tcW w:w="1368" w:type="dxa"/>
          </w:tcPr>
          <w:p w14:paraId="6A1C116A" w14:textId="77777777" w:rsidR="007244AF" w:rsidRDefault="007244AF" w:rsidP="00305E13">
            <w:pPr>
              <w:rPr>
                <w:szCs w:val="24"/>
              </w:rPr>
            </w:pPr>
          </w:p>
        </w:tc>
        <w:tc>
          <w:tcPr>
            <w:tcW w:w="1368" w:type="dxa"/>
          </w:tcPr>
          <w:p w14:paraId="51D4F329" w14:textId="77777777" w:rsidR="007244AF" w:rsidRDefault="007244AF" w:rsidP="00305E13">
            <w:pPr>
              <w:rPr>
                <w:szCs w:val="24"/>
              </w:rPr>
            </w:pPr>
          </w:p>
        </w:tc>
        <w:tc>
          <w:tcPr>
            <w:tcW w:w="1368" w:type="dxa"/>
          </w:tcPr>
          <w:p w14:paraId="71815C0F" w14:textId="77777777" w:rsidR="007244AF" w:rsidRDefault="007244AF" w:rsidP="00305E13">
            <w:pPr>
              <w:rPr>
                <w:szCs w:val="24"/>
              </w:rPr>
            </w:pPr>
          </w:p>
        </w:tc>
        <w:tc>
          <w:tcPr>
            <w:tcW w:w="1368" w:type="dxa"/>
          </w:tcPr>
          <w:p w14:paraId="0AB5A86F" w14:textId="77777777" w:rsidR="007244AF" w:rsidRDefault="007244AF" w:rsidP="00305E13">
            <w:pPr>
              <w:rPr>
                <w:szCs w:val="24"/>
              </w:rPr>
            </w:pPr>
          </w:p>
        </w:tc>
        <w:tc>
          <w:tcPr>
            <w:tcW w:w="1368" w:type="dxa"/>
          </w:tcPr>
          <w:p w14:paraId="760B5CE6" w14:textId="77777777" w:rsidR="007244AF" w:rsidRDefault="007244AF" w:rsidP="00305E13">
            <w:pPr>
              <w:rPr>
                <w:szCs w:val="24"/>
              </w:rPr>
            </w:pPr>
          </w:p>
        </w:tc>
        <w:tc>
          <w:tcPr>
            <w:tcW w:w="1368" w:type="dxa"/>
          </w:tcPr>
          <w:p w14:paraId="2CF7D4B3" w14:textId="77777777" w:rsidR="007244AF" w:rsidRDefault="007244AF" w:rsidP="00305E13">
            <w:pPr>
              <w:rPr>
                <w:szCs w:val="24"/>
              </w:rPr>
            </w:pPr>
          </w:p>
        </w:tc>
      </w:tr>
      <w:tr w:rsidR="007244AF" w14:paraId="2BAC4AA5" w14:textId="77777777" w:rsidTr="00305E13">
        <w:trPr>
          <w:trHeight w:val="611"/>
        </w:trPr>
        <w:tc>
          <w:tcPr>
            <w:tcW w:w="1368" w:type="dxa"/>
          </w:tcPr>
          <w:p w14:paraId="4A1735E9" w14:textId="77777777" w:rsidR="007244AF" w:rsidRDefault="007244AF" w:rsidP="00305E13">
            <w:pPr>
              <w:rPr>
                <w:szCs w:val="24"/>
              </w:rPr>
            </w:pPr>
          </w:p>
        </w:tc>
        <w:tc>
          <w:tcPr>
            <w:tcW w:w="1368" w:type="dxa"/>
          </w:tcPr>
          <w:p w14:paraId="777C1969" w14:textId="77777777" w:rsidR="007244AF" w:rsidRDefault="007244AF" w:rsidP="00305E13">
            <w:pPr>
              <w:rPr>
                <w:szCs w:val="24"/>
              </w:rPr>
            </w:pPr>
          </w:p>
        </w:tc>
        <w:tc>
          <w:tcPr>
            <w:tcW w:w="1368" w:type="dxa"/>
          </w:tcPr>
          <w:p w14:paraId="6EE7D551" w14:textId="77777777" w:rsidR="007244AF" w:rsidRDefault="007244AF" w:rsidP="00305E13">
            <w:pPr>
              <w:rPr>
                <w:szCs w:val="24"/>
              </w:rPr>
            </w:pPr>
          </w:p>
        </w:tc>
        <w:tc>
          <w:tcPr>
            <w:tcW w:w="1368" w:type="dxa"/>
          </w:tcPr>
          <w:p w14:paraId="4EEF6E26" w14:textId="77777777" w:rsidR="007244AF" w:rsidRDefault="007244AF" w:rsidP="00305E13">
            <w:pPr>
              <w:rPr>
                <w:szCs w:val="24"/>
              </w:rPr>
            </w:pPr>
          </w:p>
        </w:tc>
        <w:tc>
          <w:tcPr>
            <w:tcW w:w="1368" w:type="dxa"/>
          </w:tcPr>
          <w:p w14:paraId="52618D08" w14:textId="77777777" w:rsidR="007244AF" w:rsidRDefault="007244AF" w:rsidP="00305E13">
            <w:pPr>
              <w:rPr>
                <w:szCs w:val="24"/>
              </w:rPr>
            </w:pPr>
          </w:p>
        </w:tc>
        <w:tc>
          <w:tcPr>
            <w:tcW w:w="1368" w:type="dxa"/>
          </w:tcPr>
          <w:p w14:paraId="036C54F6" w14:textId="77777777" w:rsidR="007244AF" w:rsidRDefault="007244AF" w:rsidP="00305E13">
            <w:pPr>
              <w:rPr>
                <w:szCs w:val="24"/>
              </w:rPr>
            </w:pPr>
          </w:p>
        </w:tc>
        <w:tc>
          <w:tcPr>
            <w:tcW w:w="1368" w:type="dxa"/>
          </w:tcPr>
          <w:p w14:paraId="6E0407CE" w14:textId="77777777" w:rsidR="007244AF" w:rsidRDefault="007244AF" w:rsidP="00305E13">
            <w:pPr>
              <w:rPr>
                <w:szCs w:val="24"/>
              </w:rPr>
            </w:pPr>
          </w:p>
        </w:tc>
      </w:tr>
      <w:tr w:rsidR="007244AF" w14:paraId="125FC76D" w14:textId="77777777" w:rsidTr="00305E13">
        <w:trPr>
          <w:trHeight w:val="620"/>
        </w:trPr>
        <w:tc>
          <w:tcPr>
            <w:tcW w:w="1368" w:type="dxa"/>
          </w:tcPr>
          <w:p w14:paraId="0BB8697F" w14:textId="77777777" w:rsidR="007244AF" w:rsidRDefault="007244AF" w:rsidP="00305E13">
            <w:pPr>
              <w:rPr>
                <w:szCs w:val="24"/>
              </w:rPr>
            </w:pPr>
          </w:p>
        </w:tc>
        <w:tc>
          <w:tcPr>
            <w:tcW w:w="1368" w:type="dxa"/>
          </w:tcPr>
          <w:p w14:paraId="3CB3E08A" w14:textId="77777777" w:rsidR="007244AF" w:rsidRDefault="007244AF" w:rsidP="00305E13">
            <w:pPr>
              <w:rPr>
                <w:szCs w:val="24"/>
              </w:rPr>
            </w:pPr>
          </w:p>
        </w:tc>
        <w:tc>
          <w:tcPr>
            <w:tcW w:w="1368" w:type="dxa"/>
          </w:tcPr>
          <w:p w14:paraId="5BB9D8D6" w14:textId="77777777" w:rsidR="007244AF" w:rsidRDefault="007244AF" w:rsidP="00305E13">
            <w:pPr>
              <w:rPr>
                <w:szCs w:val="24"/>
              </w:rPr>
            </w:pPr>
          </w:p>
        </w:tc>
        <w:tc>
          <w:tcPr>
            <w:tcW w:w="1368" w:type="dxa"/>
          </w:tcPr>
          <w:p w14:paraId="03C06742" w14:textId="77777777" w:rsidR="007244AF" w:rsidRDefault="007244AF" w:rsidP="00305E13">
            <w:pPr>
              <w:rPr>
                <w:szCs w:val="24"/>
              </w:rPr>
            </w:pPr>
          </w:p>
        </w:tc>
        <w:tc>
          <w:tcPr>
            <w:tcW w:w="1368" w:type="dxa"/>
          </w:tcPr>
          <w:p w14:paraId="0745F678" w14:textId="77777777" w:rsidR="007244AF" w:rsidRDefault="007244AF" w:rsidP="00305E13">
            <w:pPr>
              <w:rPr>
                <w:szCs w:val="24"/>
              </w:rPr>
            </w:pPr>
          </w:p>
        </w:tc>
        <w:tc>
          <w:tcPr>
            <w:tcW w:w="1368" w:type="dxa"/>
          </w:tcPr>
          <w:p w14:paraId="220D0282" w14:textId="77777777" w:rsidR="007244AF" w:rsidRDefault="007244AF" w:rsidP="00305E13">
            <w:pPr>
              <w:rPr>
                <w:szCs w:val="24"/>
              </w:rPr>
            </w:pPr>
          </w:p>
        </w:tc>
        <w:tc>
          <w:tcPr>
            <w:tcW w:w="1368" w:type="dxa"/>
          </w:tcPr>
          <w:p w14:paraId="6825EF72" w14:textId="77777777" w:rsidR="007244AF" w:rsidRDefault="007244AF" w:rsidP="00305E13">
            <w:pPr>
              <w:rPr>
                <w:szCs w:val="24"/>
              </w:rPr>
            </w:pPr>
          </w:p>
        </w:tc>
      </w:tr>
      <w:tr w:rsidR="007244AF" w14:paraId="3FE0A70F" w14:textId="77777777" w:rsidTr="00305E13">
        <w:trPr>
          <w:trHeight w:val="620"/>
        </w:trPr>
        <w:tc>
          <w:tcPr>
            <w:tcW w:w="1368" w:type="dxa"/>
          </w:tcPr>
          <w:p w14:paraId="7F72605C" w14:textId="77777777" w:rsidR="007244AF" w:rsidRDefault="007244AF" w:rsidP="00305E13">
            <w:pPr>
              <w:rPr>
                <w:szCs w:val="24"/>
              </w:rPr>
            </w:pPr>
          </w:p>
        </w:tc>
        <w:tc>
          <w:tcPr>
            <w:tcW w:w="1368" w:type="dxa"/>
          </w:tcPr>
          <w:p w14:paraId="61E7995D" w14:textId="77777777" w:rsidR="007244AF" w:rsidRDefault="007244AF" w:rsidP="00305E13">
            <w:pPr>
              <w:rPr>
                <w:szCs w:val="24"/>
              </w:rPr>
            </w:pPr>
          </w:p>
        </w:tc>
        <w:tc>
          <w:tcPr>
            <w:tcW w:w="1368" w:type="dxa"/>
          </w:tcPr>
          <w:p w14:paraId="0CF36D04" w14:textId="77777777" w:rsidR="007244AF" w:rsidRDefault="007244AF" w:rsidP="00305E13">
            <w:pPr>
              <w:rPr>
                <w:szCs w:val="24"/>
              </w:rPr>
            </w:pPr>
          </w:p>
        </w:tc>
        <w:tc>
          <w:tcPr>
            <w:tcW w:w="1368" w:type="dxa"/>
          </w:tcPr>
          <w:p w14:paraId="71A9D8F7" w14:textId="77777777" w:rsidR="007244AF" w:rsidRDefault="007244AF" w:rsidP="00305E13">
            <w:pPr>
              <w:rPr>
                <w:szCs w:val="24"/>
              </w:rPr>
            </w:pPr>
          </w:p>
        </w:tc>
        <w:tc>
          <w:tcPr>
            <w:tcW w:w="1368" w:type="dxa"/>
          </w:tcPr>
          <w:p w14:paraId="1BF56382" w14:textId="77777777" w:rsidR="007244AF" w:rsidRDefault="007244AF" w:rsidP="00305E13">
            <w:pPr>
              <w:rPr>
                <w:szCs w:val="24"/>
              </w:rPr>
            </w:pPr>
          </w:p>
        </w:tc>
        <w:tc>
          <w:tcPr>
            <w:tcW w:w="1368" w:type="dxa"/>
          </w:tcPr>
          <w:p w14:paraId="2FF73BBC" w14:textId="77777777" w:rsidR="007244AF" w:rsidRDefault="007244AF" w:rsidP="00305E13">
            <w:pPr>
              <w:rPr>
                <w:szCs w:val="24"/>
              </w:rPr>
            </w:pPr>
          </w:p>
        </w:tc>
        <w:tc>
          <w:tcPr>
            <w:tcW w:w="1368" w:type="dxa"/>
          </w:tcPr>
          <w:p w14:paraId="3ABB560B" w14:textId="77777777" w:rsidR="007244AF" w:rsidRDefault="007244AF" w:rsidP="00305E13">
            <w:pPr>
              <w:rPr>
                <w:szCs w:val="24"/>
              </w:rPr>
            </w:pPr>
          </w:p>
        </w:tc>
      </w:tr>
      <w:tr w:rsidR="007244AF" w14:paraId="35A6B558" w14:textId="77777777" w:rsidTr="00305E13">
        <w:trPr>
          <w:trHeight w:val="620"/>
        </w:trPr>
        <w:tc>
          <w:tcPr>
            <w:tcW w:w="1368" w:type="dxa"/>
          </w:tcPr>
          <w:p w14:paraId="2875B3BB" w14:textId="77777777" w:rsidR="007244AF" w:rsidRDefault="007244AF" w:rsidP="00305E13">
            <w:pPr>
              <w:rPr>
                <w:szCs w:val="24"/>
              </w:rPr>
            </w:pPr>
          </w:p>
        </w:tc>
        <w:tc>
          <w:tcPr>
            <w:tcW w:w="1368" w:type="dxa"/>
          </w:tcPr>
          <w:p w14:paraId="467CD923" w14:textId="77777777" w:rsidR="007244AF" w:rsidRDefault="007244AF" w:rsidP="00305E13">
            <w:pPr>
              <w:rPr>
                <w:szCs w:val="24"/>
              </w:rPr>
            </w:pPr>
          </w:p>
        </w:tc>
        <w:tc>
          <w:tcPr>
            <w:tcW w:w="1368" w:type="dxa"/>
          </w:tcPr>
          <w:p w14:paraId="3EA2E324" w14:textId="77777777" w:rsidR="007244AF" w:rsidRDefault="007244AF" w:rsidP="00305E13">
            <w:pPr>
              <w:rPr>
                <w:szCs w:val="24"/>
              </w:rPr>
            </w:pPr>
          </w:p>
        </w:tc>
        <w:tc>
          <w:tcPr>
            <w:tcW w:w="1368" w:type="dxa"/>
          </w:tcPr>
          <w:p w14:paraId="09F0A43D" w14:textId="77777777" w:rsidR="007244AF" w:rsidRDefault="007244AF" w:rsidP="00305E13">
            <w:pPr>
              <w:rPr>
                <w:szCs w:val="24"/>
              </w:rPr>
            </w:pPr>
          </w:p>
        </w:tc>
        <w:tc>
          <w:tcPr>
            <w:tcW w:w="1368" w:type="dxa"/>
          </w:tcPr>
          <w:p w14:paraId="6FD96890" w14:textId="77777777" w:rsidR="007244AF" w:rsidRDefault="007244AF" w:rsidP="00305E13">
            <w:pPr>
              <w:rPr>
                <w:szCs w:val="24"/>
              </w:rPr>
            </w:pPr>
          </w:p>
        </w:tc>
        <w:tc>
          <w:tcPr>
            <w:tcW w:w="1368" w:type="dxa"/>
          </w:tcPr>
          <w:p w14:paraId="028D4331" w14:textId="77777777" w:rsidR="007244AF" w:rsidRDefault="007244AF" w:rsidP="00305E13">
            <w:pPr>
              <w:rPr>
                <w:szCs w:val="24"/>
              </w:rPr>
            </w:pPr>
          </w:p>
        </w:tc>
        <w:tc>
          <w:tcPr>
            <w:tcW w:w="1368" w:type="dxa"/>
          </w:tcPr>
          <w:p w14:paraId="0057716B" w14:textId="77777777" w:rsidR="007244AF" w:rsidRDefault="007244AF" w:rsidP="00305E13">
            <w:pPr>
              <w:rPr>
                <w:szCs w:val="24"/>
              </w:rPr>
            </w:pPr>
          </w:p>
        </w:tc>
      </w:tr>
      <w:tr w:rsidR="007244AF" w14:paraId="4995002C" w14:textId="77777777" w:rsidTr="00305E13">
        <w:trPr>
          <w:trHeight w:val="620"/>
        </w:trPr>
        <w:tc>
          <w:tcPr>
            <w:tcW w:w="1368" w:type="dxa"/>
          </w:tcPr>
          <w:p w14:paraId="5787C688" w14:textId="77777777" w:rsidR="007244AF" w:rsidRDefault="007244AF" w:rsidP="00305E13">
            <w:pPr>
              <w:rPr>
                <w:szCs w:val="24"/>
              </w:rPr>
            </w:pPr>
          </w:p>
        </w:tc>
        <w:tc>
          <w:tcPr>
            <w:tcW w:w="1368" w:type="dxa"/>
          </w:tcPr>
          <w:p w14:paraId="0ED829A0" w14:textId="77777777" w:rsidR="007244AF" w:rsidRDefault="007244AF" w:rsidP="00305E13">
            <w:pPr>
              <w:rPr>
                <w:szCs w:val="24"/>
              </w:rPr>
            </w:pPr>
          </w:p>
        </w:tc>
        <w:tc>
          <w:tcPr>
            <w:tcW w:w="1368" w:type="dxa"/>
          </w:tcPr>
          <w:p w14:paraId="15C186EA" w14:textId="77777777" w:rsidR="007244AF" w:rsidRDefault="007244AF" w:rsidP="00305E13">
            <w:pPr>
              <w:rPr>
                <w:szCs w:val="24"/>
              </w:rPr>
            </w:pPr>
          </w:p>
        </w:tc>
        <w:tc>
          <w:tcPr>
            <w:tcW w:w="1368" w:type="dxa"/>
          </w:tcPr>
          <w:p w14:paraId="3C6183CB" w14:textId="77777777" w:rsidR="007244AF" w:rsidRDefault="007244AF" w:rsidP="00305E13">
            <w:pPr>
              <w:rPr>
                <w:szCs w:val="24"/>
              </w:rPr>
            </w:pPr>
          </w:p>
        </w:tc>
        <w:tc>
          <w:tcPr>
            <w:tcW w:w="1368" w:type="dxa"/>
          </w:tcPr>
          <w:p w14:paraId="0409D2D9" w14:textId="77777777" w:rsidR="007244AF" w:rsidRDefault="007244AF" w:rsidP="00305E13">
            <w:pPr>
              <w:rPr>
                <w:szCs w:val="24"/>
              </w:rPr>
            </w:pPr>
          </w:p>
        </w:tc>
        <w:tc>
          <w:tcPr>
            <w:tcW w:w="1368" w:type="dxa"/>
          </w:tcPr>
          <w:p w14:paraId="07EA88FB" w14:textId="77777777" w:rsidR="007244AF" w:rsidRDefault="007244AF" w:rsidP="00305E13">
            <w:pPr>
              <w:rPr>
                <w:szCs w:val="24"/>
              </w:rPr>
            </w:pPr>
          </w:p>
        </w:tc>
        <w:tc>
          <w:tcPr>
            <w:tcW w:w="1368" w:type="dxa"/>
          </w:tcPr>
          <w:p w14:paraId="4B95B6DC" w14:textId="77777777" w:rsidR="007244AF" w:rsidRDefault="007244AF" w:rsidP="00305E13">
            <w:pPr>
              <w:rPr>
                <w:szCs w:val="24"/>
              </w:rPr>
            </w:pPr>
          </w:p>
        </w:tc>
      </w:tr>
      <w:tr w:rsidR="007244AF" w14:paraId="1C8C15AE" w14:textId="77777777" w:rsidTr="00305E13">
        <w:trPr>
          <w:trHeight w:val="620"/>
        </w:trPr>
        <w:tc>
          <w:tcPr>
            <w:tcW w:w="1368" w:type="dxa"/>
          </w:tcPr>
          <w:p w14:paraId="74346130" w14:textId="77777777" w:rsidR="007244AF" w:rsidRDefault="007244AF" w:rsidP="00305E13">
            <w:pPr>
              <w:rPr>
                <w:szCs w:val="24"/>
              </w:rPr>
            </w:pPr>
          </w:p>
        </w:tc>
        <w:tc>
          <w:tcPr>
            <w:tcW w:w="1368" w:type="dxa"/>
          </w:tcPr>
          <w:p w14:paraId="18815A0A" w14:textId="77777777" w:rsidR="007244AF" w:rsidRDefault="007244AF" w:rsidP="00305E13">
            <w:pPr>
              <w:rPr>
                <w:szCs w:val="24"/>
              </w:rPr>
            </w:pPr>
          </w:p>
        </w:tc>
        <w:tc>
          <w:tcPr>
            <w:tcW w:w="1368" w:type="dxa"/>
          </w:tcPr>
          <w:p w14:paraId="3567DED1" w14:textId="77777777" w:rsidR="007244AF" w:rsidRDefault="007244AF" w:rsidP="00305E13">
            <w:pPr>
              <w:rPr>
                <w:szCs w:val="24"/>
              </w:rPr>
            </w:pPr>
          </w:p>
        </w:tc>
        <w:tc>
          <w:tcPr>
            <w:tcW w:w="1368" w:type="dxa"/>
          </w:tcPr>
          <w:p w14:paraId="6CDBBFB4" w14:textId="77777777" w:rsidR="007244AF" w:rsidRDefault="007244AF" w:rsidP="00305E13">
            <w:pPr>
              <w:rPr>
                <w:szCs w:val="24"/>
              </w:rPr>
            </w:pPr>
          </w:p>
        </w:tc>
        <w:tc>
          <w:tcPr>
            <w:tcW w:w="1368" w:type="dxa"/>
          </w:tcPr>
          <w:p w14:paraId="45565D0B" w14:textId="77777777" w:rsidR="007244AF" w:rsidRDefault="007244AF" w:rsidP="00305E13">
            <w:pPr>
              <w:rPr>
                <w:szCs w:val="24"/>
              </w:rPr>
            </w:pPr>
          </w:p>
        </w:tc>
        <w:tc>
          <w:tcPr>
            <w:tcW w:w="1368" w:type="dxa"/>
          </w:tcPr>
          <w:p w14:paraId="1D3C4431" w14:textId="77777777" w:rsidR="007244AF" w:rsidRDefault="007244AF" w:rsidP="00305E13">
            <w:pPr>
              <w:rPr>
                <w:szCs w:val="24"/>
              </w:rPr>
            </w:pPr>
          </w:p>
        </w:tc>
        <w:tc>
          <w:tcPr>
            <w:tcW w:w="1368" w:type="dxa"/>
          </w:tcPr>
          <w:p w14:paraId="2C10D36F" w14:textId="77777777" w:rsidR="007244AF" w:rsidRDefault="007244AF" w:rsidP="00305E13">
            <w:pPr>
              <w:rPr>
                <w:szCs w:val="24"/>
              </w:rPr>
            </w:pPr>
          </w:p>
        </w:tc>
      </w:tr>
      <w:tr w:rsidR="007244AF" w14:paraId="0C91BAAB" w14:textId="77777777" w:rsidTr="00305E13">
        <w:trPr>
          <w:trHeight w:val="620"/>
        </w:trPr>
        <w:tc>
          <w:tcPr>
            <w:tcW w:w="1368" w:type="dxa"/>
          </w:tcPr>
          <w:p w14:paraId="45286B35" w14:textId="77777777" w:rsidR="007244AF" w:rsidRDefault="007244AF" w:rsidP="00305E13">
            <w:pPr>
              <w:rPr>
                <w:szCs w:val="24"/>
              </w:rPr>
            </w:pPr>
          </w:p>
        </w:tc>
        <w:tc>
          <w:tcPr>
            <w:tcW w:w="1368" w:type="dxa"/>
          </w:tcPr>
          <w:p w14:paraId="3AA5B688" w14:textId="77777777" w:rsidR="007244AF" w:rsidRDefault="007244AF" w:rsidP="00305E13">
            <w:pPr>
              <w:rPr>
                <w:szCs w:val="24"/>
              </w:rPr>
            </w:pPr>
          </w:p>
        </w:tc>
        <w:tc>
          <w:tcPr>
            <w:tcW w:w="1368" w:type="dxa"/>
          </w:tcPr>
          <w:p w14:paraId="025856ED" w14:textId="77777777" w:rsidR="007244AF" w:rsidRDefault="007244AF" w:rsidP="00305E13">
            <w:pPr>
              <w:rPr>
                <w:szCs w:val="24"/>
              </w:rPr>
            </w:pPr>
          </w:p>
        </w:tc>
        <w:tc>
          <w:tcPr>
            <w:tcW w:w="1368" w:type="dxa"/>
          </w:tcPr>
          <w:p w14:paraId="120B7B92" w14:textId="77777777" w:rsidR="007244AF" w:rsidRDefault="007244AF" w:rsidP="00305E13">
            <w:pPr>
              <w:rPr>
                <w:szCs w:val="24"/>
              </w:rPr>
            </w:pPr>
          </w:p>
        </w:tc>
        <w:tc>
          <w:tcPr>
            <w:tcW w:w="1368" w:type="dxa"/>
          </w:tcPr>
          <w:p w14:paraId="5D904FBB" w14:textId="77777777" w:rsidR="007244AF" w:rsidRDefault="007244AF" w:rsidP="00305E13">
            <w:pPr>
              <w:rPr>
                <w:szCs w:val="24"/>
              </w:rPr>
            </w:pPr>
          </w:p>
        </w:tc>
        <w:tc>
          <w:tcPr>
            <w:tcW w:w="1368" w:type="dxa"/>
          </w:tcPr>
          <w:p w14:paraId="044F928D" w14:textId="77777777" w:rsidR="007244AF" w:rsidRDefault="007244AF" w:rsidP="00305E13">
            <w:pPr>
              <w:rPr>
                <w:szCs w:val="24"/>
              </w:rPr>
            </w:pPr>
          </w:p>
        </w:tc>
        <w:tc>
          <w:tcPr>
            <w:tcW w:w="1368" w:type="dxa"/>
          </w:tcPr>
          <w:p w14:paraId="7BB5E7FC" w14:textId="77777777" w:rsidR="007244AF" w:rsidRDefault="007244AF" w:rsidP="00305E13">
            <w:pPr>
              <w:rPr>
                <w:szCs w:val="24"/>
              </w:rPr>
            </w:pPr>
          </w:p>
        </w:tc>
      </w:tr>
      <w:tr w:rsidR="007244AF" w14:paraId="79ADBEDF" w14:textId="77777777" w:rsidTr="00305E13">
        <w:trPr>
          <w:trHeight w:val="620"/>
        </w:trPr>
        <w:tc>
          <w:tcPr>
            <w:tcW w:w="1368" w:type="dxa"/>
          </w:tcPr>
          <w:p w14:paraId="4DB2D902" w14:textId="77777777" w:rsidR="007244AF" w:rsidRDefault="007244AF" w:rsidP="00305E13">
            <w:pPr>
              <w:rPr>
                <w:szCs w:val="24"/>
              </w:rPr>
            </w:pPr>
          </w:p>
        </w:tc>
        <w:tc>
          <w:tcPr>
            <w:tcW w:w="1368" w:type="dxa"/>
          </w:tcPr>
          <w:p w14:paraId="613C05FB" w14:textId="77777777" w:rsidR="007244AF" w:rsidRDefault="007244AF" w:rsidP="00305E13">
            <w:pPr>
              <w:rPr>
                <w:szCs w:val="24"/>
              </w:rPr>
            </w:pPr>
          </w:p>
        </w:tc>
        <w:tc>
          <w:tcPr>
            <w:tcW w:w="1368" w:type="dxa"/>
          </w:tcPr>
          <w:p w14:paraId="56BE495F" w14:textId="77777777" w:rsidR="007244AF" w:rsidRDefault="007244AF" w:rsidP="00305E13">
            <w:pPr>
              <w:rPr>
                <w:szCs w:val="24"/>
              </w:rPr>
            </w:pPr>
          </w:p>
        </w:tc>
        <w:tc>
          <w:tcPr>
            <w:tcW w:w="1368" w:type="dxa"/>
          </w:tcPr>
          <w:p w14:paraId="5D119D86" w14:textId="77777777" w:rsidR="007244AF" w:rsidRDefault="007244AF" w:rsidP="00305E13">
            <w:pPr>
              <w:rPr>
                <w:szCs w:val="24"/>
              </w:rPr>
            </w:pPr>
          </w:p>
        </w:tc>
        <w:tc>
          <w:tcPr>
            <w:tcW w:w="1368" w:type="dxa"/>
          </w:tcPr>
          <w:p w14:paraId="07D4F99F" w14:textId="77777777" w:rsidR="007244AF" w:rsidRDefault="007244AF" w:rsidP="00305E13">
            <w:pPr>
              <w:rPr>
                <w:szCs w:val="24"/>
              </w:rPr>
            </w:pPr>
          </w:p>
        </w:tc>
        <w:tc>
          <w:tcPr>
            <w:tcW w:w="1368" w:type="dxa"/>
          </w:tcPr>
          <w:p w14:paraId="1078F75F" w14:textId="77777777" w:rsidR="007244AF" w:rsidRDefault="007244AF" w:rsidP="00305E13">
            <w:pPr>
              <w:rPr>
                <w:szCs w:val="24"/>
              </w:rPr>
            </w:pPr>
          </w:p>
        </w:tc>
        <w:tc>
          <w:tcPr>
            <w:tcW w:w="1368" w:type="dxa"/>
          </w:tcPr>
          <w:p w14:paraId="0BB6AA3E" w14:textId="77777777" w:rsidR="007244AF" w:rsidRDefault="007244AF" w:rsidP="00305E13">
            <w:pPr>
              <w:rPr>
                <w:szCs w:val="24"/>
              </w:rPr>
            </w:pPr>
          </w:p>
        </w:tc>
      </w:tr>
    </w:tbl>
    <w:p w14:paraId="1980739D" w14:textId="77777777" w:rsidR="007244AF" w:rsidRDefault="007244AF" w:rsidP="007244AF">
      <w:pPr>
        <w:rPr>
          <w:szCs w:val="24"/>
        </w:rPr>
      </w:pPr>
    </w:p>
    <w:p w14:paraId="6FE01896" w14:textId="77777777" w:rsidR="007244AF" w:rsidRPr="00742BBF" w:rsidRDefault="007244AF" w:rsidP="007244AF">
      <w:pPr>
        <w:rPr>
          <w:szCs w:val="24"/>
        </w:rPr>
      </w:pPr>
      <w:r w:rsidRPr="00742BBF">
        <w:rPr>
          <w:szCs w:val="24"/>
        </w:rPr>
        <w:t>* By signing, the preceptor acknowledges that he/she has reviewed the resident’s performance and agrees that the resident’s moonlighting activities have not impacted their rotation performance and delivery of safe patient care. Review should occur after moonlighting activities have occurred and should be conducted every time the resident moonlights.</w:t>
      </w:r>
    </w:p>
    <w:p w14:paraId="10E95447" w14:textId="7A689D2C" w:rsidR="00436ADD" w:rsidRDefault="00436ADD">
      <w:pPr>
        <w:rPr>
          <w:rFonts w:cs="Arial"/>
          <w:b/>
          <w:bCs/>
          <w:color w:val="000000"/>
          <w:sz w:val="24"/>
          <w:szCs w:val="24"/>
        </w:rPr>
      </w:pPr>
      <w:r>
        <w:rPr>
          <w:rFonts w:cs="Arial"/>
          <w:b/>
          <w:bCs/>
          <w:color w:val="000000"/>
          <w:sz w:val="24"/>
          <w:szCs w:val="24"/>
        </w:rPr>
        <w:br w:type="page"/>
      </w:r>
    </w:p>
    <w:p w14:paraId="6252EFB9" w14:textId="18949D28" w:rsidR="00436ADD" w:rsidRPr="00436ADD" w:rsidRDefault="00436ADD" w:rsidP="00323FAA">
      <w:pPr>
        <w:pStyle w:val="Default"/>
        <w:contextualSpacing/>
        <w:rPr>
          <w:rFonts w:asciiTheme="minorHAnsi" w:hAnsiTheme="minorHAnsi" w:cs="Calibri"/>
          <w:b/>
          <w:sz w:val="22"/>
          <w:szCs w:val="22"/>
        </w:rPr>
      </w:pPr>
      <w:r w:rsidRPr="00436ADD">
        <w:rPr>
          <w:rFonts w:asciiTheme="minorHAnsi" w:hAnsiTheme="minorHAnsi" w:cs="Calibri"/>
          <w:b/>
          <w:sz w:val="22"/>
          <w:szCs w:val="22"/>
        </w:rPr>
        <w:lastRenderedPageBreak/>
        <w:t xml:space="preserve">SUBJECT: </w:t>
      </w:r>
      <w:r w:rsidRPr="00436ADD">
        <w:rPr>
          <w:rFonts w:asciiTheme="minorHAnsi" w:hAnsiTheme="minorHAnsi"/>
          <w:b/>
          <w:sz w:val="22"/>
          <w:szCs w:val="22"/>
        </w:rPr>
        <w:t xml:space="preserve">Dismissal of Resident from the PGY2 Ambulatory Care </w:t>
      </w:r>
      <w:r w:rsidR="00D07033">
        <w:rPr>
          <w:rFonts w:asciiTheme="minorHAnsi" w:hAnsiTheme="minorHAnsi"/>
          <w:b/>
          <w:sz w:val="22"/>
          <w:szCs w:val="22"/>
        </w:rPr>
        <w:t xml:space="preserve">Pharmacy </w:t>
      </w:r>
      <w:r w:rsidRPr="00436ADD">
        <w:rPr>
          <w:rFonts w:asciiTheme="minorHAnsi" w:hAnsiTheme="minorHAnsi"/>
          <w:b/>
          <w:sz w:val="22"/>
          <w:szCs w:val="22"/>
        </w:rPr>
        <w:t xml:space="preserve">Residency Program </w:t>
      </w:r>
      <w:r w:rsidR="0030554E">
        <w:rPr>
          <w:rFonts w:asciiTheme="minorHAnsi" w:hAnsiTheme="minorHAnsi"/>
          <w:b/>
          <w:sz w:val="22"/>
          <w:szCs w:val="22"/>
        </w:rPr>
        <w:t>Policy</w:t>
      </w:r>
    </w:p>
    <w:p w14:paraId="22C3746F" w14:textId="77777777" w:rsidR="00436ADD" w:rsidRPr="00436ADD" w:rsidRDefault="00436ADD" w:rsidP="00323FAA">
      <w:pPr>
        <w:contextualSpacing/>
        <w:jc w:val="both"/>
        <w:rPr>
          <w:b/>
        </w:rPr>
      </w:pPr>
      <w:r w:rsidRPr="00436ADD">
        <w:rPr>
          <w:b/>
        </w:rPr>
        <w:t>_______________________________________________________________________________</w:t>
      </w:r>
      <w:r>
        <w:rPr>
          <w:b/>
        </w:rPr>
        <w:t>____________</w:t>
      </w:r>
    </w:p>
    <w:p w14:paraId="3F569333" w14:textId="77777777" w:rsidR="00436ADD" w:rsidRPr="000C0D98" w:rsidRDefault="00436ADD" w:rsidP="00323FAA">
      <w:pPr>
        <w:contextualSpacing/>
        <w:jc w:val="both"/>
      </w:pPr>
    </w:p>
    <w:p w14:paraId="7759F34D" w14:textId="77777777" w:rsidR="00436ADD" w:rsidRPr="00AD129D" w:rsidRDefault="00436ADD" w:rsidP="00323FAA">
      <w:pPr>
        <w:contextualSpacing/>
        <w:jc w:val="both"/>
        <w:rPr>
          <w:rFonts w:cs="Arial"/>
          <w:b/>
          <w:szCs w:val="24"/>
        </w:rPr>
      </w:pPr>
      <w:r>
        <w:rPr>
          <w:rFonts w:cs="Arial"/>
          <w:b/>
          <w:szCs w:val="24"/>
        </w:rPr>
        <w:t>I. Objectives of the Policy</w:t>
      </w:r>
    </w:p>
    <w:p w14:paraId="50D7C0C4" w14:textId="77777777" w:rsidR="00436ADD" w:rsidRPr="00606C4C" w:rsidRDefault="00436ADD" w:rsidP="009227A5">
      <w:pPr>
        <w:pStyle w:val="ListParagraph"/>
        <w:numPr>
          <w:ilvl w:val="0"/>
          <w:numId w:val="15"/>
        </w:numPr>
        <w:tabs>
          <w:tab w:val="left" w:pos="-720"/>
          <w:tab w:val="left" w:pos="0"/>
          <w:tab w:val="left" w:pos="720"/>
        </w:tabs>
        <w:suppressAutoHyphens/>
        <w:spacing w:after="0" w:line="240" w:lineRule="auto"/>
        <w:ind w:left="720"/>
        <w:rPr>
          <w:rFonts w:cs="Arial"/>
        </w:rPr>
      </w:pPr>
      <w:r w:rsidRPr="00606C4C">
        <w:rPr>
          <w:rFonts w:cs="Arial"/>
        </w:rPr>
        <w:t>To provide the Residency Program Director guidelines in assessing the need for dismissal of the resident fr</w:t>
      </w:r>
      <w:r>
        <w:rPr>
          <w:rFonts w:cs="Arial"/>
        </w:rPr>
        <w:t>om</w:t>
      </w:r>
      <w:r w:rsidRPr="00606C4C">
        <w:rPr>
          <w:rFonts w:cs="Arial"/>
        </w:rPr>
        <w:t xml:space="preserve"> the residency program.</w:t>
      </w:r>
    </w:p>
    <w:p w14:paraId="000AF959" w14:textId="77777777" w:rsidR="00436ADD" w:rsidRDefault="00436ADD" w:rsidP="00323FAA">
      <w:pPr>
        <w:pStyle w:val="ListParagraph"/>
        <w:spacing w:after="0" w:line="240" w:lineRule="auto"/>
        <w:ind w:left="0"/>
        <w:jc w:val="both"/>
        <w:rPr>
          <w:b/>
        </w:rPr>
      </w:pPr>
      <w:r w:rsidRPr="000C0D98">
        <w:rPr>
          <w:b/>
        </w:rPr>
        <w:t>_______________________________________________________________________________</w:t>
      </w:r>
      <w:r>
        <w:rPr>
          <w:b/>
        </w:rPr>
        <w:t>____________</w:t>
      </w:r>
    </w:p>
    <w:p w14:paraId="400C6C27" w14:textId="77777777" w:rsidR="00436ADD" w:rsidRPr="00254A09" w:rsidRDefault="00436ADD" w:rsidP="00323FAA">
      <w:pPr>
        <w:pStyle w:val="ListParagraph"/>
        <w:spacing w:after="0" w:line="240" w:lineRule="auto"/>
        <w:ind w:left="0"/>
        <w:jc w:val="both"/>
      </w:pPr>
    </w:p>
    <w:p w14:paraId="379DDD13" w14:textId="77777777" w:rsidR="00436ADD" w:rsidRPr="00A6788B" w:rsidRDefault="00436ADD" w:rsidP="00323FAA">
      <w:pPr>
        <w:tabs>
          <w:tab w:val="left" w:pos="-720"/>
          <w:tab w:val="left" w:pos="0"/>
          <w:tab w:val="left" w:pos="720"/>
        </w:tabs>
        <w:suppressAutoHyphens/>
        <w:ind w:hanging="1260"/>
        <w:contextualSpacing/>
        <w:rPr>
          <w:rFonts w:cs="Arial"/>
          <w:b/>
          <w:szCs w:val="24"/>
        </w:rPr>
      </w:pPr>
      <w:r w:rsidRPr="00254A09">
        <w:rPr>
          <w:rFonts w:ascii="Arial" w:hAnsi="Arial" w:cs="Arial"/>
          <w:sz w:val="20"/>
        </w:rPr>
        <w:tab/>
      </w:r>
      <w:r w:rsidRPr="00254A09">
        <w:rPr>
          <w:rFonts w:ascii="Arial" w:hAnsi="Arial" w:cs="Arial"/>
          <w:sz w:val="20"/>
        </w:rPr>
        <w:tab/>
      </w:r>
      <w:r>
        <w:rPr>
          <w:rFonts w:cs="Arial"/>
          <w:b/>
          <w:szCs w:val="24"/>
        </w:rPr>
        <w:t>II. Reasons for Dismissal</w:t>
      </w:r>
    </w:p>
    <w:p w14:paraId="3E36FF43" w14:textId="77777777" w:rsidR="00436ADD" w:rsidRPr="005E7EDF" w:rsidRDefault="00436ADD" w:rsidP="00323FAA">
      <w:pPr>
        <w:tabs>
          <w:tab w:val="left" w:pos="-720"/>
          <w:tab w:val="left" w:pos="0"/>
          <w:tab w:val="left" w:pos="720"/>
        </w:tabs>
        <w:suppressAutoHyphens/>
        <w:ind w:hanging="1260"/>
        <w:contextualSpacing/>
        <w:rPr>
          <w:rFonts w:ascii="Arial" w:hAnsi="Arial" w:cs="Arial"/>
        </w:rPr>
      </w:pPr>
      <w:r>
        <w:rPr>
          <w:rFonts w:ascii="Arial" w:hAnsi="Arial" w:cs="Arial"/>
          <w:sz w:val="20"/>
        </w:rPr>
        <w:tab/>
      </w:r>
      <w:r>
        <w:rPr>
          <w:rFonts w:ascii="Arial" w:hAnsi="Arial" w:cs="Arial"/>
          <w:sz w:val="20"/>
        </w:rPr>
        <w:tab/>
      </w:r>
    </w:p>
    <w:p w14:paraId="5EEB939E" w14:textId="77777777" w:rsidR="00436ADD" w:rsidRPr="005E7EDF" w:rsidRDefault="00436ADD" w:rsidP="00323FAA">
      <w:pPr>
        <w:tabs>
          <w:tab w:val="left" w:pos="-720"/>
          <w:tab w:val="left" w:pos="0"/>
          <w:tab w:val="left" w:pos="720"/>
        </w:tabs>
        <w:suppressAutoHyphens/>
        <w:ind w:hanging="1260"/>
        <w:contextualSpacing/>
        <w:rPr>
          <w:rFonts w:cs="Arial"/>
        </w:rPr>
      </w:pPr>
      <w:r w:rsidRPr="005E7EDF">
        <w:rPr>
          <w:rFonts w:ascii="Arial" w:hAnsi="Arial" w:cs="Arial"/>
        </w:rPr>
        <w:tab/>
      </w:r>
      <w:r w:rsidRPr="005E7EDF">
        <w:rPr>
          <w:rFonts w:ascii="Arial" w:hAnsi="Arial" w:cs="Arial"/>
        </w:rPr>
        <w:tab/>
      </w:r>
      <w:r w:rsidRPr="005E7EDF">
        <w:rPr>
          <w:rFonts w:cs="Arial"/>
        </w:rPr>
        <w:t>Every effort shall be made to assist the resident in the successful completion of the residency program, however after evaluation and counseling the resident may be terminated for the following:</w:t>
      </w:r>
    </w:p>
    <w:p w14:paraId="0E8AEBEB" w14:textId="77777777" w:rsidR="00436ADD" w:rsidRPr="005E7EDF" w:rsidRDefault="00436ADD" w:rsidP="00323FAA">
      <w:pPr>
        <w:tabs>
          <w:tab w:val="left" w:pos="-720"/>
          <w:tab w:val="left" w:pos="0"/>
          <w:tab w:val="left" w:pos="720"/>
        </w:tabs>
        <w:suppressAutoHyphens/>
        <w:ind w:hanging="1260"/>
        <w:contextualSpacing/>
        <w:rPr>
          <w:rFonts w:cs="Arial"/>
        </w:rPr>
      </w:pPr>
    </w:p>
    <w:p w14:paraId="02894FD8" w14:textId="77777777" w:rsidR="003D7893" w:rsidRPr="005E7EDF" w:rsidRDefault="003D7893" w:rsidP="003D7893">
      <w:pPr>
        <w:pStyle w:val="ListParagraph"/>
        <w:numPr>
          <w:ilvl w:val="0"/>
          <w:numId w:val="14"/>
        </w:numPr>
        <w:tabs>
          <w:tab w:val="left" w:pos="-720"/>
          <w:tab w:val="left" w:pos="0"/>
          <w:tab w:val="left" w:pos="720"/>
        </w:tabs>
        <w:suppressAutoHyphens/>
        <w:spacing w:line="240" w:lineRule="auto"/>
        <w:rPr>
          <w:rFonts w:cs="Arial"/>
        </w:rPr>
      </w:pPr>
      <w:r w:rsidRPr="005E7EDF">
        <w:rPr>
          <w:rFonts w:cs="Arial"/>
        </w:rPr>
        <w:t xml:space="preserve">Reasons for Corrective Action </w:t>
      </w:r>
      <w:r>
        <w:rPr>
          <w:rFonts w:cs="Arial"/>
        </w:rPr>
        <w:t>(as defined by Providence Health and Services (PHS)</w:t>
      </w:r>
      <w:r w:rsidRPr="005E7EDF">
        <w:rPr>
          <w:rFonts w:cs="Arial"/>
        </w:rPr>
        <w:t xml:space="preserve"> Oregon's Performance Management Policy HR 603)</w:t>
      </w:r>
    </w:p>
    <w:p w14:paraId="68C8D128" w14:textId="77777777" w:rsidR="003D7893" w:rsidRPr="005E7EDF" w:rsidRDefault="003D7893" w:rsidP="003D7893">
      <w:pPr>
        <w:pStyle w:val="Default"/>
        <w:ind w:left="1080"/>
        <w:contextualSpacing/>
        <w:rPr>
          <w:rFonts w:asciiTheme="minorHAnsi" w:hAnsiTheme="minorHAnsi" w:cs="Arial"/>
          <w:sz w:val="22"/>
          <w:szCs w:val="22"/>
        </w:rPr>
      </w:pPr>
      <w:r w:rsidRPr="005E7EDF">
        <w:rPr>
          <w:rFonts w:asciiTheme="minorHAnsi" w:hAnsiTheme="minorHAnsi" w:cs="Arial"/>
          <w:sz w:val="22"/>
          <w:szCs w:val="22"/>
        </w:rPr>
        <w:t xml:space="preserve">The following list provides examples of reasons for corrective action, up to and including discharge. To try to establish an exhaustive list of acceptable and unacceptable behavior is not a feasible goal but any conduct detrimental to Providence, its patients or its employees may result in disciplinary action or discharge, including: </w:t>
      </w:r>
    </w:p>
    <w:p w14:paraId="7B0CD481" w14:textId="77777777" w:rsidR="003D7893" w:rsidRPr="00606C4C" w:rsidRDefault="003D7893" w:rsidP="003D7893">
      <w:pPr>
        <w:pStyle w:val="Default"/>
        <w:ind w:left="2160"/>
        <w:contextualSpacing/>
        <w:rPr>
          <w:rFonts w:asciiTheme="minorHAnsi" w:hAnsiTheme="minorHAnsi" w:cs="Arial"/>
          <w:sz w:val="22"/>
          <w:szCs w:val="22"/>
        </w:rPr>
      </w:pPr>
    </w:p>
    <w:p w14:paraId="36415C10" w14:textId="77777777" w:rsidR="003D7893" w:rsidRPr="005E7EDF" w:rsidRDefault="003D7893" w:rsidP="003D7893">
      <w:pPr>
        <w:pStyle w:val="Default"/>
        <w:numPr>
          <w:ilvl w:val="0"/>
          <w:numId w:val="13"/>
        </w:numPr>
        <w:ind w:left="1530" w:hanging="450"/>
        <w:contextualSpacing/>
        <w:rPr>
          <w:rFonts w:asciiTheme="minorHAnsi" w:hAnsiTheme="minorHAnsi" w:cs="Arial"/>
          <w:sz w:val="22"/>
          <w:szCs w:val="22"/>
        </w:rPr>
      </w:pPr>
      <w:r w:rsidRPr="005E7EDF">
        <w:rPr>
          <w:rFonts w:asciiTheme="minorHAnsi" w:hAnsiTheme="minorHAnsi" w:cs="Arial"/>
          <w:sz w:val="22"/>
          <w:szCs w:val="22"/>
        </w:rPr>
        <w:t>Not meeting appropriate ethical, legal</w:t>
      </w:r>
      <w:r>
        <w:rPr>
          <w:rFonts w:asciiTheme="minorHAnsi" w:hAnsiTheme="minorHAnsi" w:cs="Arial"/>
          <w:sz w:val="22"/>
          <w:szCs w:val="22"/>
        </w:rPr>
        <w:t>,</w:t>
      </w:r>
      <w:r w:rsidRPr="005E7EDF">
        <w:rPr>
          <w:rFonts w:asciiTheme="minorHAnsi" w:hAnsiTheme="minorHAnsi" w:cs="Arial"/>
          <w:sz w:val="22"/>
          <w:szCs w:val="22"/>
        </w:rPr>
        <w:t xml:space="preserve"> and regulatory standards or complying with Providence’s policies and standards, as outlined in the Code of Conduct</w:t>
      </w:r>
      <w:r>
        <w:rPr>
          <w:rFonts w:asciiTheme="minorHAnsi" w:hAnsiTheme="minorHAnsi" w:cs="Arial"/>
          <w:sz w:val="22"/>
          <w:szCs w:val="22"/>
        </w:rPr>
        <w:t>.</w:t>
      </w:r>
    </w:p>
    <w:p w14:paraId="0475ADC1" w14:textId="77777777" w:rsidR="003D7893" w:rsidRPr="00606C4C" w:rsidRDefault="003D7893" w:rsidP="003D7893">
      <w:pPr>
        <w:pStyle w:val="Default"/>
        <w:numPr>
          <w:ilvl w:val="0"/>
          <w:numId w:val="13"/>
        </w:numPr>
        <w:ind w:left="1530" w:hanging="450"/>
        <w:contextualSpacing/>
        <w:rPr>
          <w:rFonts w:asciiTheme="minorHAnsi" w:hAnsiTheme="minorHAnsi" w:cs="Arial"/>
          <w:sz w:val="22"/>
          <w:szCs w:val="22"/>
        </w:rPr>
      </w:pPr>
      <w:r w:rsidRPr="00606C4C">
        <w:rPr>
          <w:rFonts w:asciiTheme="minorHAnsi" w:hAnsiTheme="minorHAnsi" w:cs="Arial"/>
          <w:sz w:val="22"/>
          <w:szCs w:val="22"/>
        </w:rPr>
        <w:t xml:space="preserve">Not meeting performance standards for the job, including knowledge and skills below standards considering length of time in the position. </w:t>
      </w:r>
    </w:p>
    <w:p w14:paraId="319773B8" w14:textId="77777777" w:rsidR="003D7893" w:rsidRPr="00606C4C" w:rsidRDefault="003D7893" w:rsidP="003D7893">
      <w:pPr>
        <w:pStyle w:val="Default"/>
        <w:numPr>
          <w:ilvl w:val="0"/>
          <w:numId w:val="13"/>
        </w:numPr>
        <w:ind w:left="1530" w:hanging="450"/>
        <w:contextualSpacing/>
        <w:rPr>
          <w:rFonts w:asciiTheme="minorHAnsi" w:hAnsiTheme="minorHAnsi" w:cs="Arial"/>
          <w:sz w:val="22"/>
          <w:szCs w:val="22"/>
        </w:rPr>
      </w:pPr>
      <w:r w:rsidRPr="00606C4C">
        <w:rPr>
          <w:rFonts w:asciiTheme="minorHAnsi" w:hAnsiTheme="minorHAnsi" w:cs="Arial"/>
          <w:sz w:val="22"/>
          <w:szCs w:val="22"/>
        </w:rPr>
        <w:t xml:space="preserve">Not participating in improving performance, demonstrated by not meeting behavior and performance standards, poor interpersonal skills, not following direction, or not keeping a commitment to improve performance. </w:t>
      </w:r>
    </w:p>
    <w:p w14:paraId="1A3F32F0" w14:textId="77777777" w:rsidR="003D7893" w:rsidRPr="00935CBB" w:rsidRDefault="003D7893" w:rsidP="003D7893">
      <w:pPr>
        <w:pStyle w:val="Default"/>
        <w:numPr>
          <w:ilvl w:val="0"/>
          <w:numId w:val="13"/>
        </w:numPr>
        <w:ind w:left="1530" w:hanging="450"/>
        <w:contextualSpacing/>
        <w:rPr>
          <w:rFonts w:asciiTheme="minorHAnsi" w:hAnsiTheme="minorHAnsi" w:cs="Arial"/>
          <w:sz w:val="22"/>
          <w:szCs w:val="22"/>
        </w:rPr>
      </w:pPr>
      <w:r w:rsidRPr="00606C4C">
        <w:rPr>
          <w:rFonts w:asciiTheme="minorHAnsi" w:hAnsiTheme="minorHAnsi" w:cs="Arial"/>
          <w:sz w:val="22"/>
          <w:szCs w:val="22"/>
        </w:rPr>
        <w:t xml:space="preserve">Assault, battery, abuse or other inconsiderate treatment of others, either emotional or physical, including violation of Workplace Violence and Domestic Violence </w:t>
      </w:r>
      <w:r w:rsidRPr="00935CBB">
        <w:rPr>
          <w:rFonts w:asciiTheme="minorHAnsi" w:hAnsiTheme="minorHAnsi" w:cs="Arial"/>
          <w:sz w:val="22"/>
          <w:szCs w:val="22"/>
        </w:rPr>
        <w:t xml:space="preserve">policies (HR 704 and 705). </w:t>
      </w:r>
    </w:p>
    <w:p w14:paraId="0591D38B" w14:textId="77777777" w:rsidR="003D7893" w:rsidRPr="00606C4C" w:rsidRDefault="003D7893" w:rsidP="003D7893">
      <w:pPr>
        <w:pStyle w:val="Default"/>
        <w:numPr>
          <w:ilvl w:val="0"/>
          <w:numId w:val="13"/>
        </w:numPr>
        <w:ind w:left="1530" w:hanging="450"/>
        <w:contextualSpacing/>
        <w:rPr>
          <w:rFonts w:asciiTheme="minorHAnsi" w:hAnsiTheme="minorHAnsi" w:cs="Arial"/>
          <w:sz w:val="22"/>
          <w:szCs w:val="22"/>
        </w:rPr>
      </w:pPr>
      <w:r w:rsidRPr="00606C4C">
        <w:rPr>
          <w:rFonts w:asciiTheme="minorHAnsi" w:hAnsiTheme="minorHAnsi" w:cs="Arial"/>
          <w:sz w:val="22"/>
          <w:szCs w:val="22"/>
        </w:rPr>
        <w:t xml:space="preserve">Violation of policies regarding confidentiality, HIPAA or Providence information, including </w:t>
      </w:r>
      <w:r>
        <w:rPr>
          <w:rFonts w:asciiTheme="minorHAnsi" w:hAnsiTheme="minorHAnsi" w:cs="Arial"/>
          <w:sz w:val="22"/>
          <w:szCs w:val="22"/>
        </w:rPr>
        <w:t>PROV-ICP-716</w:t>
      </w:r>
      <w:r w:rsidRPr="00606C4C">
        <w:rPr>
          <w:rFonts w:asciiTheme="minorHAnsi" w:hAnsiTheme="minorHAnsi" w:cs="Arial"/>
          <w:sz w:val="22"/>
          <w:szCs w:val="22"/>
        </w:rPr>
        <w:t xml:space="preserve"> and Oregon Region policies. </w:t>
      </w:r>
    </w:p>
    <w:p w14:paraId="466D315F" w14:textId="77777777" w:rsidR="003D7893" w:rsidRPr="00606C4C" w:rsidRDefault="003D7893" w:rsidP="003D7893">
      <w:pPr>
        <w:pStyle w:val="Default"/>
        <w:numPr>
          <w:ilvl w:val="0"/>
          <w:numId w:val="13"/>
        </w:numPr>
        <w:ind w:left="1530" w:hanging="450"/>
        <w:contextualSpacing/>
        <w:rPr>
          <w:rFonts w:asciiTheme="minorHAnsi" w:hAnsiTheme="minorHAnsi" w:cs="Arial"/>
          <w:sz w:val="22"/>
          <w:szCs w:val="22"/>
        </w:rPr>
      </w:pPr>
      <w:r w:rsidRPr="00606C4C">
        <w:rPr>
          <w:rFonts w:asciiTheme="minorHAnsi" w:hAnsiTheme="minorHAnsi" w:cs="Arial"/>
          <w:sz w:val="22"/>
          <w:szCs w:val="22"/>
        </w:rPr>
        <w:t xml:space="preserve">Theft or work-related dishonesty, including falsifying documents or records, misappropriation of funds, or misrepresentation to obtain pay, benefits or privileges including misrepresenting or withholding pertinent information related to employment or employee benefits, or engaging in personal activities during paid work time (such as sleeping, watching television, or playing computer games). </w:t>
      </w:r>
    </w:p>
    <w:p w14:paraId="660BD3FD" w14:textId="77777777" w:rsidR="003D7893" w:rsidRPr="00606C4C" w:rsidRDefault="003D7893" w:rsidP="003D7893">
      <w:pPr>
        <w:pStyle w:val="Default"/>
        <w:numPr>
          <w:ilvl w:val="0"/>
          <w:numId w:val="13"/>
        </w:numPr>
        <w:ind w:left="1530" w:hanging="450"/>
        <w:contextualSpacing/>
        <w:rPr>
          <w:rFonts w:asciiTheme="minorHAnsi" w:hAnsiTheme="minorHAnsi" w:cs="Arial"/>
          <w:sz w:val="22"/>
          <w:szCs w:val="22"/>
        </w:rPr>
      </w:pPr>
      <w:r w:rsidRPr="00606C4C">
        <w:rPr>
          <w:rFonts w:asciiTheme="minorHAnsi" w:hAnsiTheme="minorHAnsi" w:cs="Arial"/>
          <w:sz w:val="22"/>
          <w:szCs w:val="22"/>
        </w:rPr>
        <w:t xml:space="preserve">Fraudulent use of sick leave. </w:t>
      </w:r>
    </w:p>
    <w:p w14:paraId="6ED07FE0" w14:textId="77777777" w:rsidR="003D7893" w:rsidRPr="00606C4C" w:rsidRDefault="003D7893" w:rsidP="003D7893">
      <w:pPr>
        <w:pStyle w:val="Default"/>
        <w:numPr>
          <w:ilvl w:val="0"/>
          <w:numId w:val="13"/>
        </w:numPr>
        <w:ind w:left="1530" w:hanging="450"/>
        <w:contextualSpacing/>
        <w:rPr>
          <w:rFonts w:asciiTheme="minorHAnsi" w:hAnsiTheme="minorHAnsi" w:cs="Arial"/>
          <w:sz w:val="22"/>
          <w:szCs w:val="22"/>
        </w:rPr>
      </w:pPr>
      <w:r w:rsidRPr="00606C4C">
        <w:rPr>
          <w:rFonts w:asciiTheme="minorHAnsi" w:hAnsiTheme="minorHAnsi" w:cs="Arial"/>
          <w:sz w:val="22"/>
          <w:szCs w:val="22"/>
        </w:rPr>
        <w:t xml:space="preserve">Refusing to cooperate, withholding or misrepresenting information during a </w:t>
      </w:r>
      <w:proofErr w:type="gramStart"/>
      <w:r w:rsidRPr="00606C4C">
        <w:rPr>
          <w:rFonts w:asciiTheme="minorHAnsi" w:hAnsiTheme="minorHAnsi" w:cs="Arial"/>
          <w:sz w:val="22"/>
          <w:szCs w:val="22"/>
        </w:rPr>
        <w:t>human resources</w:t>
      </w:r>
      <w:proofErr w:type="gramEnd"/>
      <w:r w:rsidRPr="00606C4C">
        <w:rPr>
          <w:rFonts w:asciiTheme="minorHAnsi" w:hAnsiTheme="minorHAnsi" w:cs="Arial"/>
          <w:sz w:val="22"/>
          <w:szCs w:val="22"/>
        </w:rPr>
        <w:t xml:space="preserve">, security, loss prevention or quality investigation. </w:t>
      </w:r>
    </w:p>
    <w:p w14:paraId="4FC6B4F4" w14:textId="77777777" w:rsidR="003D7893" w:rsidRPr="00606C4C" w:rsidRDefault="003D7893" w:rsidP="003D7893">
      <w:pPr>
        <w:pStyle w:val="Default"/>
        <w:numPr>
          <w:ilvl w:val="0"/>
          <w:numId w:val="13"/>
        </w:numPr>
        <w:ind w:left="1530" w:hanging="450"/>
        <w:contextualSpacing/>
        <w:rPr>
          <w:rFonts w:asciiTheme="minorHAnsi" w:hAnsiTheme="minorHAnsi" w:cs="Arial"/>
          <w:sz w:val="22"/>
          <w:szCs w:val="22"/>
        </w:rPr>
      </w:pPr>
      <w:r w:rsidRPr="00606C4C">
        <w:rPr>
          <w:rFonts w:asciiTheme="minorHAnsi" w:hAnsiTheme="minorHAnsi" w:cs="Arial"/>
          <w:sz w:val="22"/>
          <w:szCs w:val="22"/>
        </w:rPr>
        <w:t xml:space="preserve">Unauthorized possession of firearms, dangerous weapons or explosives while at work or on Providence premises. </w:t>
      </w:r>
    </w:p>
    <w:p w14:paraId="1518C2CB" w14:textId="77777777" w:rsidR="003D7893" w:rsidRPr="00606C4C" w:rsidRDefault="003D7893" w:rsidP="003D7893">
      <w:pPr>
        <w:pStyle w:val="Default"/>
        <w:numPr>
          <w:ilvl w:val="0"/>
          <w:numId w:val="13"/>
        </w:numPr>
        <w:ind w:left="1530" w:hanging="450"/>
        <w:contextualSpacing/>
        <w:rPr>
          <w:rFonts w:asciiTheme="minorHAnsi" w:hAnsiTheme="minorHAnsi" w:cs="Arial"/>
          <w:sz w:val="22"/>
          <w:szCs w:val="22"/>
        </w:rPr>
      </w:pPr>
      <w:r w:rsidRPr="00606C4C">
        <w:rPr>
          <w:rFonts w:asciiTheme="minorHAnsi" w:hAnsiTheme="minorHAnsi" w:cs="Arial"/>
          <w:sz w:val="22"/>
          <w:szCs w:val="22"/>
        </w:rPr>
        <w:t xml:space="preserve">Soliciting, offering, or accepting a bribe or gratuity in connection with any Providence business activity (HR 710). </w:t>
      </w:r>
    </w:p>
    <w:p w14:paraId="71F5AA87" w14:textId="77777777" w:rsidR="003D7893" w:rsidRPr="00606C4C" w:rsidRDefault="003D7893" w:rsidP="003D7893">
      <w:pPr>
        <w:pStyle w:val="Default"/>
        <w:numPr>
          <w:ilvl w:val="0"/>
          <w:numId w:val="13"/>
        </w:numPr>
        <w:ind w:left="1530" w:hanging="450"/>
        <w:contextualSpacing/>
        <w:rPr>
          <w:rFonts w:asciiTheme="minorHAnsi" w:hAnsiTheme="minorHAnsi" w:cs="Arial"/>
          <w:sz w:val="22"/>
          <w:szCs w:val="22"/>
        </w:rPr>
      </w:pPr>
      <w:r w:rsidRPr="00606C4C">
        <w:rPr>
          <w:rFonts w:asciiTheme="minorHAnsi" w:hAnsiTheme="minorHAnsi" w:cs="Arial"/>
          <w:sz w:val="22"/>
          <w:szCs w:val="22"/>
        </w:rPr>
        <w:lastRenderedPageBreak/>
        <w:t xml:space="preserve">Violation of Providence </w:t>
      </w:r>
      <w:r>
        <w:rPr>
          <w:rFonts w:asciiTheme="minorHAnsi" w:hAnsiTheme="minorHAnsi" w:cs="Arial"/>
          <w:sz w:val="22"/>
          <w:szCs w:val="22"/>
        </w:rPr>
        <w:t>Drug Free Workplace</w:t>
      </w:r>
      <w:r w:rsidRPr="00606C4C">
        <w:rPr>
          <w:rFonts w:asciiTheme="minorHAnsi" w:hAnsiTheme="minorHAnsi" w:cs="Arial"/>
          <w:sz w:val="22"/>
          <w:szCs w:val="22"/>
        </w:rPr>
        <w:t xml:space="preserve"> Policy (HR 706). </w:t>
      </w:r>
    </w:p>
    <w:p w14:paraId="789BF380" w14:textId="77777777" w:rsidR="003D7893" w:rsidRPr="00606C4C" w:rsidRDefault="003D7893" w:rsidP="003D7893">
      <w:pPr>
        <w:pStyle w:val="Default"/>
        <w:numPr>
          <w:ilvl w:val="0"/>
          <w:numId w:val="13"/>
        </w:numPr>
        <w:ind w:left="1530" w:hanging="450"/>
        <w:contextualSpacing/>
        <w:rPr>
          <w:rFonts w:asciiTheme="minorHAnsi" w:hAnsiTheme="minorHAnsi" w:cs="Arial"/>
          <w:sz w:val="22"/>
          <w:szCs w:val="22"/>
        </w:rPr>
      </w:pPr>
      <w:r w:rsidRPr="00606C4C">
        <w:rPr>
          <w:rFonts w:asciiTheme="minorHAnsi" w:hAnsiTheme="minorHAnsi" w:cs="Arial"/>
          <w:sz w:val="22"/>
          <w:szCs w:val="22"/>
        </w:rPr>
        <w:t xml:space="preserve">Abusive, profane, or obscene language, acts, gestures or any form of harassment, intimidation, threats or discrimination based on sex, race, religion or other basis protected by applicable law. (HR 701). </w:t>
      </w:r>
    </w:p>
    <w:p w14:paraId="11D97C73" w14:textId="77777777" w:rsidR="003D7893" w:rsidRPr="00606C4C" w:rsidRDefault="003D7893" w:rsidP="003D7893">
      <w:pPr>
        <w:pStyle w:val="Default"/>
        <w:numPr>
          <w:ilvl w:val="0"/>
          <w:numId w:val="13"/>
        </w:numPr>
        <w:ind w:left="1530" w:hanging="450"/>
        <w:contextualSpacing/>
        <w:rPr>
          <w:rFonts w:asciiTheme="minorHAnsi" w:hAnsiTheme="minorHAnsi" w:cs="Arial"/>
          <w:sz w:val="22"/>
          <w:szCs w:val="22"/>
        </w:rPr>
      </w:pPr>
      <w:r w:rsidRPr="00606C4C">
        <w:rPr>
          <w:rFonts w:asciiTheme="minorHAnsi" w:hAnsiTheme="minorHAnsi" w:cs="Arial"/>
          <w:sz w:val="22"/>
          <w:szCs w:val="22"/>
        </w:rPr>
        <w:t xml:space="preserve">Insubordination or refusal to accept job assignments or direction from managers or supervisors. </w:t>
      </w:r>
    </w:p>
    <w:p w14:paraId="5F88007F" w14:textId="77777777" w:rsidR="003D7893" w:rsidRPr="00606C4C" w:rsidRDefault="003D7893" w:rsidP="003D7893">
      <w:pPr>
        <w:pStyle w:val="Default"/>
        <w:numPr>
          <w:ilvl w:val="0"/>
          <w:numId w:val="13"/>
        </w:numPr>
        <w:ind w:left="1530" w:hanging="450"/>
        <w:contextualSpacing/>
        <w:rPr>
          <w:rFonts w:asciiTheme="minorHAnsi" w:hAnsiTheme="minorHAnsi" w:cs="Arial"/>
          <w:sz w:val="22"/>
          <w:szCs w:val="22"/>
        </w:rPr>
      </w:pPr>
      <w:r w:rsidRPr="00606C4C">
        <w:rPr>
          <w:rFonts w:asciiTheme="minorHAnsi" w:hAnsiTheme="minorHAnsi" w:cs="Arial"/>
          <w:sz w:val="22"/>
          <w:szCs w:val="22"/>
        </w:rPr>
        <w:t xml:space="preserve">Falsification, unauthorized use or removal, or misuse of any records required in the transaction of Providence business, including patient records, business office records, </w:t>
      </w:r>
      <w:proofErr w:type="gramStart"/>
      <w:r w:rsidRPr="00606C4C">
        <w:rPr>
          <w:rFonts w:asciiTheme="minorHAnsi" w:hAnsiTheme="minorHAnsi" w:cs="Arial"/>
          <w:sz w:val="22"/>
          <w:szCs w:val="22"/>
        </w:rPr>
        <w:t>time cards</w:t>
      </w:r>
      <w:proofErr w:type="gramEnd"/>
      <w:r w:rsidRPr="00606C4C">
        <w:rPr>
          <w:rFonts w:asciiTheme="minorHAnsi" w:hAnsiTheme="minorHAnsi" w:cs="Arial"/>
          <w:sz w:val="22"/>
          <w:szCs w:val="22"/>
        </w:rPr>
        <w:t xml:space="preserve">, and member information. </w:t>
      </w:r>
    </w:p>
    <w:p w14:paraId="7F87F53B" w14:textId="77777777" w:rsidR="003D7893" w:rsidRPr="00606C4C" w:rsidRDefault="003D7893" w:rsidP="003D7893">
      <w:pPr>
        <w:pStyle w:val="Default"/>
        <w:numPr>
          <w:ilvl w:val="0"/>
          <w:numId w:val="13"/>
        </w:numPr>
        <w:ind w:left="1530" w:hanging="450"/>
        <w:contextualSpacing/>
        <w:rPr>
          <w:rFonts w:asciiTheme="minorHAnsi" w:hAnsiTheme="minorHAnsi" w:cs="Arial"/>
          <w:sz w:val="22"/>
          <w:szCs w:val="22"/>
        </w:rPr>
      </w:pPr>
      <w:r w:rsidRPr="00606C4C">
        <w:rPr>
          <w:rFonts w:asciiTheme="minorHAnsi" w:hAnsiTheme="minorHAnsi" w:cs="Arial"/>
          <w:sz w:val="22"/>
          <w:szCs w:val="22"/>
        </w:rPr>
        <w:t xml:space="preserve">Involvement in illegal, unethical or immoral activity on Providence property or involving Providence employees, patients, volunteers, physicians, customers or property, or activity that has the potential of causing a loss to Providence or damage to Providence’s reputation in the community. Employees are expected to inform their supervisor immediately if charged with or convicted of a crime. </w:t>
      </w:r>
    </w:p>
    <w:p w14:paraId="1DD7C442" w14:textId="77777777" w:rsidR="003D7893" w:rsidRPr="00606C4C" w:rsidRDefault="003D7893" w:rsidP="003D7893">
      <w:pPr>
        <w:pStyle w:val="Default"/>
        <w:numPr>
          <w:ilvl w:val="0"/>
          <w:numId w:val="13"/>
        </w:numPr>
        <w:ind w:left="1530" w:hanging="450"/>
        <w:contextualSpacing/>
        <w:rPr>
          <w:rFonts w:asciiTheme="minorHAnsi" w:hAnsiTheme="minorHAnsi" w:cs="Arial"/>
          <w:sz w:val="22"/>
          <w:szCs w:val="22"/>
        </w:rPr>
      </w:pPr>
      <w:r w:rsidRPr="00606C4C">
        <w:rPr>
          <w:rFonts w:asciiTheme="minorHAnsi" w:hAnsiTheme="minorHAnsi" w:cs="Arial"/>
          <w:sz w:val="22"/>
          <w:szCs w:val="22"/>
        </w:rPr>
        <w:t xml:space="preserve">Serious safety/security violations (willful or negligent) that could result in injury to a person or damage Providence property. </w:t>
      </w:r>
    </w:p>
    <w:p w14:paraId="7990DA23" w14:textId="77777777" w:rsidR="003D7893" w:rsidRDefault="003D7893" w:rsidP="003D7893">
      <w:pPr>
        <w:pStyle w:val="Default"/>
        <w:numPr>
          <w:ilvl w:val="0"/>
          <w:numId w:val="13"/>
        </w:numPr>
        <w:ind w:left="1530" w:hanging="450"/>
        <w:contextualSpacing/>
        <w:rPr>
          <w:rFonts w:asciiTheme="minorHAnsi" w:hAnsiTheme="minorHAnsi" w:cs="Arial"/>
          <w:sz w:val="22"/>
          <w:szCs w:val="22"/>
        </w:rPr>
      </w:pPr>
      <w:r w:rsidRPr="00606C4C">
        <w:rPr>
          <w:rFonts w:asciiTheme="minorHAnsi" w:hAnsiTheme="minorHAnsi" w:cs="Arial"/>
          <w:sz w:val="22"/>
          <w:szCs w:val="22"/>
        </w:rPr>
        <w:t xml:space="preserve">Excessive or persistent unavailability for work, including extended meal periods, unauthorized leaving of work or job abandonment, and violation of the Attendance and Punctuality Policy (HR 709). </w:t>
      </w:r>
    </w:p>
    <w:p w14:paraId="450D5977" w14:textId="77777777" w:rsidR="003D7893" w:rsidRPr="001975E2" w:rsidRDefault="003D7893" w:rsidP="003D7893">
      <w:pPr>
        <w:pStyle w:val="Default"/>
        <w:numPr>
          <w:ilvl w:val="0"/>
          <w:numId w:val="13"/>
        </w:numPr>
        <w:ind w:left="1530" w:hanging="450"/>
        <w:contextualSpacing/>
        <w:rPr>
          <w:rFonts w:asciiTheme="minorHAnsi" w:hAnsiTheme="minorHAnsi" w:cs="Arial"/>
          <w:sz w:val="22"/>
          <w:szCs w:val="22"/>
        </w:rPr>
      </w:pPr>
      <w:r w:rsidRPr="001975E2">
        <w:rPr>
          <w:rFonts w:asciiTheme="minorHAnsi" w:hAnsiTheme="minorHAnsi" w:cs="Arial"/>
          <w:sz w:val="22"/>
          <w:szCs w:val="22"/>
        </w:rPr>
        <w:t>Not having a current license or certification required for the job</w:t>
      </w:r>
      <w:r>
        <w:rPr>
          <w:rFonts w:asciiTheme="minorHAnsi" w:hAnsiTheme="minorHAnsi" w:cs="Arial"/>
          <w:sz w:val="22"/>
          <w:szCs w:val="22"/>
        </w:rPr>
        <w:t xml:space="preserve"> within the time frame specified by the residency program</w:t>
      </w:r>
      <w:r w:rsidRPr="001975E2">
        <w:rPr>
          <w:rFonts w:asciiTheme="minorHAnsi" w:hAnsiTheme="minorHAnsi" w:cs="Arial"/>
          <w:sz w:val="22"/>
          <w:szCs w:val="22"/>
        </w:rPr>
        <w:t xml:space="preserve">. </w:t>
      </w:r>
    </w:p>
    <w:p w14:paraId="2C2E01AC" w14:textId="77777777" w:rsidR="003D7893" w:rsidRPr="00606C4C" w:rsidRDefault="003D7893" w:rsidP="003D7893">
      <w:pPr>
        <w:tabs>
          <w:tab w:val="left" w:pos="-720"/>
          <w:tab w:val="left" w:pos="0"/>
          <w:tab w:val="left" w:pos="720"/>
          <w:tab w:val="left" w:pos="1440"/>
          <w:tab w:val="left" w:pos="2160"/>
        </w:tabs>
        <w:suppressAutoHyphens/>
        <w:spacing w:line="240" w:lineRule="auto"/>
        <w:contextualSpacing/>
        <w:rPr>
          <w:rFonts w:cs="Arial"/>
        </w:rPr>
      </w:pPr>
    </w:p>
    <w:p w14:paraId="7C02FC59" w14:textId="77777777" w:rsidR="003D7893" w:rsidRPr="005E7EDF" w:rsidRDefault="003D7893" w:rsidP="003D7893">
      <w:pPr>
        <w:pStyle w:val="ListParagraph"/>
        <w:numPr>
          <w:ilvl w:val="0"/>
          <w:numId w:val="14"/>
        </w:numPr>
        <w:tabs>
          <w:tab w:val="left" w:pos="-720"/>
          <w:tab w:val="left" w:pos="0"/>
          <w:tab w:val="left" w:pos="720"/>
          <w:tab w:val="left" w:pos="1440"/>
        </w:tabs>
        <w:suppressAutoHyphens/>
        <w:spacing w:line="240" w:lineRule="auto"/>
        <w:rPr>
          <w:rFonts w:cs="Arial"/>
        </w:rPr>
      </w:pPr>
      <w:r w:rsidRPr="005E7EDF">
        <w:rPr>
          <w:rFonts w:cs="Arial"/>
        </w:rPr>
        <w:t>Two unsatisfactory learning experience evaluations.</w:t>
      </w:r>
    </w:p>
    <w:p w14:paraId="1997CC82" w14:textId="185DCAD2" w:rsidR="003D7893" w:rsidRPr="00606C4C" w:rsidRDefault="003D7893" w:rsidP="003D7893">
      <w:pPr>
        <w:tabs>
          <w:tab w:val="left" w:pos="-720"/>
          <w:tab w:val="left" w:pos="0"/>
          <w:tab w:val="left" w:pos="720"/>
          <w:tab w:val="left" w:pos="1440"/>
        </w:tabs>
        <w:suppressAutoHyphens/>
        <w:spacing w:line="240" w:lineRule="auto"/>
        <w:ind w:left="1440"/>
        <w:contextualSpacing/>
        <w:rPr>
          <w:rFonts w:cs="Arial"/>
        </w:rPr>
      </w:pPr>
      <w:r w:rsidRPr="00606C4C">
        <w:rPr>
          <w:rFonts w:cs="Arial"/>
        </w:rPr>
        <w:t>Unsatisfactory preceptor evaluations, as ass</w:t>
      </w:r>
      <w:r>
        <w:rPr>
          <w:rFonts w:cs="Arial"/>
        </w:rPr>
        <w:t xml:space="preserve">essed by the Residency Advisory </w:t>
      </w:r>
      <w:r w:rsidRPr="00606C4C">
        <w:rPr>
          <w:rFonts w:cs="Arial"/>
        </w:rPr>
        <w:t>Committee,</w:t>
      </w:r>
      <w:r>
        <w:rPr>
          <w:rFonts w:cs="Arial"/>
        </w:rPr>
        <w:t xml:space="preserve"> </w:t>
      </w:r>
      <w:r w:rsidRPr="00606C4C">
        <w:rPr>
          <w:rFonts w:cs="Arial"/>
        </w:rPr>
        <w:t>may result in the resident repeating</w:t>
      </w:r>
      <w:r>
        <w:rPr>
          <w:rFonts w:cs="Arial"/>
        </w:rPr>
        <w:t xml:space="preserve"> part of or the entire learning </w:t>
      </w:r>
      <w:r w:rsidRPr="00606C4C">
        <w:rPr>
          <w:rFonts w:cs="Arial"/>
        </w:rPr>
        <w:t>experience and potentially extending the resi</w:t>
      </w:r>
      <w:r>
        <w:rPr>
          <w:rFonts w:cs="Arial"/>
        </w:rPr>
        <w:t xml:space="preserve">dency year. Two unsatisfactory </w:t>
      </w:r>
      <w:r w:rsidRPr="00606C4C">
        <w:rPr>
          <w:rFonts w:cs="Arial"/>
        </w:rPr>
        <w:t>evaluations may result in dismissal of the resident from the residency program.</w:t>
      </w:r>
    </w:p>
    <w:p w14:paraId="6F8D5989" w14:textId="77777777" w:rsidR="003D7893" w:rsidRPr="00606C4C" w:rsidRDefault="003D7893" w:rsidP="003D7893">
      <w:pPr>
        <w:tabs>
          <w:tab w:val="left" w:pos="-720"/>
          <w:tab w:val="left" w:pos="0"/>
          <w:tab w:val="left" w:pos="720"/>
          <w:tab w:val="left" w:pos="1440"/>
        </w:tabs>
        <w:suppressAutoHyphens/>
        <w:spacing w:line="240" w:lineRule="auto"/>
        <w:contextualSpacing/>
        <w:rPr>
          <w:rFonts w:cs="Arial"/>
        </w:rPr>
      </w:pPr>
    </w:p>
    <w:p w14:paraId="42F72EC3" w14:textId="42E94C30" w:rsidR="00181966" w:rsidRDefault="003D7893" w:rsidP="003D7893">
      <w:pPr>
        <w:tabs>
          <w:tab w:val="left" w:pos="-720"/>
          <w:tab w:val="left" w:pos="720"/>
          <w:tab w:val="left" w:pos="1440"/>
        </w:tabs>
        <w:suppressAutoHyphens/>
        <w:spacing w:line="240" w:lineRule="auto"/>
        <w:ind w:left="1440"/>
        <w:contextualSpacing/>
        <w:rPr>
          <w:rFonts w:cs="Arial"/>
        </w:rPr>
      </w:pPr>
      <w:r w:rsidRPr="00606C4C">
        <w:rPr>
          <w:rFonts w:cs="Arial"/>
        </w:rPr>
        <w:t>An unsatisfactory learning experience evaluation is defined as</w:t>
      </w:r>
      <w:r w:rsidR="008C5528">
        <w:rPr>
          <w:rFonts w:cs="Arial"/>
        </w:rPr>
        <w:t xml:space="preserve"> over </w:t>
      </w:r>
      <w:r w:rsidR="00181966">
        <w:rPr>
          <w:rFonts w:cs="Arial"/>
        </w:rPr>
        <w:t>75</w:t>
      </w:r>
      <w:r w:rsidR="008C5528">
        <w:rPr>
          <w:rFonts w:cs="Arial"/>
        </w:rPr>
        <w:t>% of t</w:t>
      </w:r>
      <w:r w:rsidR="006E4DC6">
        <w:rPr>
          <w:rFonts w:cs="Arial"/>
        </w:rPr>
        <w:t xml:space="preserve">he objectives are </w:t>
      </w:r>
      <w:r w:rsidR="00000B2E">
        <w:rPr>
          <w:rFonts w:cs="Arial"/>
        </w:rPr>
        <w:t>“N</w:t>
      </w:r>
      <w:r>
        <w:rPr>
          <w:rFonts w:cs="Arial"/>
        </w:rPr>
        <w:t>eeds Improvement” on any summative learning experience evaluation.</w:t>
      </w:r>
    </w:p>
    <w:p w14:paraId="1CB6FAC8" w14:textId="77777777" w:rsidR="00181966" w:rsidRDefault="00181966" w:rsidP="003D7893">
      <w:pPr>
        <w:tabs>
          <w:tab w:val="left" w:pos="-720"/>
          <w:tab w:val="left" w:pos="720"/>
          <w:tab w:val="left" w:pos="1440"/>
        </w:tabs>
        <w:suppressAutoHyphens/>
        <w:spacing w:line="240" w:lineRule="auto"/>
        <w:ind w:left="1440"/>
        <w:contextualSpacing/>
        <w:rPr>
          <w:rFonts w:cs="Arial"/>
        </w:rPr>
      </w:pPr>
    </w:p>
    <w:p w14:paraId="1CB0D375" w14:textId="067AD7FD" w:rsidR="003D7893" w:rsidRDefault="00181966" w:rsidP="003D7893">
      <w:pPr>
        <w:tabs>
          <w:tab w:val="left" w:pos="-720"/>
          <w:tab w:val="left" w:pos="720"/>
          <w:tab w:val="left" w:pos="1440"/>
        </w:tabs>
        <w:suppressAutoHyphens/>
        <w:spacing w:line="240" w:lineRule="auto"/>
        <w:ind w:left="1440"/>
        <w:contextualSpacing/>
        <w:rPr>
          <w:rFonts w:cs="Arial"/>
        </w:rPr>
      </w:pPr>
      <w:r>
        <w:rPr>
          <w:rFonts w:cs="Arial"/>
        </w:rPr>
        <w:t xml:space="preserve">Disciplinary action may include remediation plan as determined by RPD/RPC. </w:t>
      </w:r>
    </w:p>
    <w:p w14:paraId="46ACFE8E" w14:textId="77777777" w:rsidR="003D7893" w:rsidRPr="00606C4C" w:rsidRDefault="003D7893" w:rsidP="003D7893">
      <w:pPr>
        <w:tabs>
          <w:tab w:val="left" w:pos="-720"/>
          <w:tab w:val="left" w:pos="0"/>
          <w:tab w:val="left" w:pos="720"/>
          <w:tab w:val="left" w:pos="1440"/>
        </w:tabs>
        <w:suppressAutoHyphens/>
        <w:spacing w:line="240" w:lineRule="auto"/>
        <w:ind w:left="2160" w:hanging="2160"/>
        <w:contextualSpacing/>
        <w:rPr>
          <w:rFonts w:cs="Arial"/>
        </w:rPr>
      </w:pPr>
    </w:p>
    <w:p w14:paraId="75AE5943" w14:textId="77777777" w:rsidR="003D7893" w:rsidRPr="005E7EDF" w:rsidRDefault="003D7893" w:rsidP="003D7893">
      <w:pPr>
        <w:pStyle w:val="ListParagraph"/>
        <w:numPr>
          <w:ilvl w:val="0"/>
          <w:numId w:val="14"/>
        </w:numPr>
        <w:tabs>
          <w:tab w:val="left" w:pos="-720"/>
          <w:tab w:val="left" w:pos="0"/>
          <w:tab w:val="left" w:pos="720"/>
          <w:tab w:val="left" w:pos="1440"/>
        </w:tabs>
        <w:suppressAutoHyphens/>
        <w:spacing w:line="240" w:lineRule="auto"/>
        <w:rPr>
          <w:rFonts w:cs="Arial"/>
        </w:rPr>
      </w:pPr>
      <w:r w:rsidRPr="005E7EDF">
        <w:rPr>
          <w:rFonts w:cs="Arial"/>
        </w:rPr>
        <w:t>Time absent from the residency program</w:t>
      </w:r>
    </w:p>
    <w:p w14:paraId="3CA34AB6" w14:textId="361359D3" w:rsidR="003D7893" w:rsidRPr="00606C4C" w:rsidRDefault="003D7893" w:rsidP="003D7893">
      <w:pPr>
        <w:tabs>
          <w:tab w:val="left" w:pos="-720"/>
          <w:tab w:val="left" w:pos="0"/>
          <w:tab w:val="left" w:pos="720"/>
          <w:tab w:val="left" w:pos="1440"/>
        </w:tabs>
        <w:suppressAutoHyphens/>
        <w:spacing w:line="240" w:lineRule="auto"/>
        <w:ind w:left="1440"/>
        <w:contextualSpacing/>
        <w:rPr>
          <w:rFonts w:cs="Arial"/>
        </w:rPr>
      </w:pPr>
      <w:r w:rsidRPr="00606C4C">
        <w:rPr>
          <w:rFonts w:cs="Arial"/>
        </w:rPr>
        <w:t>If time away from the r</w:t>
      </w:r>
      <w:r w:rsidR="00B071AF">
        <w:rPr>
          <w:rFonts w:cs="Arial"/>
        </w:rPr>
        <w:t>esidency program extends beyond 90 days</w:t>
      </w:r>
      <w:r w:rsidRPr="00606C4C">
        <w:rPr>
          <w:rFonts w:cs="Arial"/>
        </w:rPr>
        <w:t xml:space="preserve">, upon assessment by the Residency Advisory Committee, </w:t>
      </w:r>
      <w:r w:rsidR="00837F42" w:rsidRPr="00806F1D">
        <w:rPr>
          <w:rFonts w:eastAsia="Times New Roman" w:cs="Arial"/>
        </w:rPr>
        <w:t>the resident may be dismissed from the residency program without further pay and/or the resident may be asked to reapply to the residency program.</w:t>
      </w:r>
    </w:p>
    <w:p w14:paraId="5F760D32" w14:textId="77777777" w:rsidR="003D7893" w:rsidRPr="00606C4C" w:rsidRDefault="003D7893" w:rsidP="003D7893">
      <w:pPr>
        <w:tabs>
          <w:tab w:val="left" w:pos="-720"/>
          <w:tab w:val="left" w:pos="0"/>
          <w:tab w:val="left" w:pos="720"/>
          <w:tab w:val="left" w:pos="1440"/>
        </w:tabs>
        <w:suppressAutoHyphens/>
        <w:spacing w:line="240" w:lineRule="auto"/>
        <w:ind w:left="2160" w:hanging="2160"/>
        <w:contextualSpacing/>
        <w:rPr>
          <w:rFonts w:cs="Arial"/>
        </w:rPr>
      </w:pPr>
    </w:p>
    <w:p w14:paraId="4EE51247" w14:textId="77777777" w:rsidR="003D7893" w:rsidRPr="005E7EDF" w:rsidRDefault="003D7893" w:rsidP="003D7893">
      <w:pPr>
        <w:pStyle w:val="ListParagraph"/>
        <w:numPr>
          <w:ilvl w:val="0"/>
          <w:numId w:val="14"/>
        </w:numPr>
        <w:tabs>
          <w:tab w:val="left" w:pos="-720"/>
          <w:tab w:val="left" w:pos="0"/>
          <w:tab w:val="left" w:pos="720"/>
          <w:tab w:val="left" w:pos="1440"/>
        </w:tabs>
        <w:suppressAutoHyphens/>
        <w:spacing w:line="240" w:lineRule="auto"/>
        <w:rPr>
          <w:rFonts w:cs="Arial"/>
        </w:rPr>
      </w:pPr>
      <w:r w:rsidRPr="005E7EDF">
        <w:rPr>
          <w:rFonts w:cs="Arial"/>
        </w:rPr>
        <w:t>Failure to obtain licensure</w:t>
      </w:r>
    </w:p>
    <w:p w14:paraId="44FB02D6" w14:textId="77777777" w:rsidR="003D7893" w:rsidRDefault="003D7893" w:rsidP="003D7893">
      <w:pPr>
        <w:tabs>
          <w:tab w:val="left" w:pos="-720"/>
          <w:tab w:val="left" w:pos="0"/>
          <w:tab w:val="left" w:pos="720"/>
          <w:tab w:val="left" w:pos="1440"/>
        </w:tabs>
        <w:suppressAutoHyphens/>
        <w:spacing w:line="240" w:lineRule="auto"/>
        <w:ind w:left="1440"/>
        <w:contextualSpacing/>
        <w:rPr>
          <w:rFonts w:cs="Arial"/>
        </w:rPr>
      </w:pPr>
      <w:r>
        <w:rPr>
          <w:rFonts w:cs="Arial"/>
        </w:rPr>
        <w:t xml:space="preserve">It is the responsibility of the resident to obtain Oregon Pharmacist Licensure at the earliest opportunity (preferred within 60 days of employment, no later than within 90 days of hire date). </w:t>
      </w:r>
      <w:r w:rsidRPr="00606C4C">
        <w:rPr>
          <w:rFonts w:cs="Arial"/>
        </w:rPr>
        <w:t xml:space="preserve">Failure to obtain Oregon Pharmacist Licensure within </w:t>
      </w:r>
      <w:r>
        <w:rPr>
          <w:rFonts w:cs="Arial"/>
        </w:rPr>
        <w:t>90 days</w:t>
      </w:r>
      <w:r w:rsidRPr="00606C4C">
        <w:rPr>
          <w:rFonts w:cs="Arial"/>
        </w:rPr>
        <w:t xml:space="preserve"> of hire date may result in </w:t>
      </w:r>
      <w:r w:rsidRPr="00606C4C">
        <w:rPr>
          <w:rFonts w:cs="Arial"/>
        </w:rPr>
        <w:lastRenderedPageBreak/>
        <w:t>extension of residency program or dismissal from residency program, as determined by the Residency Advisory Committee</w:t>
      </w:r>
      <w:r>
        <w:rPr>
          <w:rFonts w:cs="Arial"/>
        </w:rPr>
        <w:t xml:space="preserve"> (RAC)</w:t>
      </w:r>
      <w:r w:rsidRPr="00606C4C">
        <w:rPr>
          <w:rFonts w:cs="Arial"/>
        </w:rPr>
        <w:t>.</w:t>
      </w:r>
    </w:p>
    <w:p w14:paraId="6CA8ABCC" w14:textId="77777777" w:rsidR="003D7893" w:rsidRDefault="003D7893" w:rsidP="003D7893">
      <w:pPr>
        <w:pStyle w:val="ListParagraph"/>
        <w:numPr>
          <w:ilvl w:val="0"/>
          <w:numId w:val="20"/>
        </w:numPr>
        <w:tabs>
          <w:tab w:val="left" w:pos="-720"/>
          <w:tab w:val="left" w:pos="0"/>
          <w:tab w:val="left" w:pos="720"/>
          <w:tab w:val="left" w:pos="1440"/>
        </w:tabs>
        <w:suppressAutoHyphens/>
        <w:spacing w:line="240" w:lineRule="auto"/>
      </w:pPr>
      <w:r>
        <w:t>If a resident should fail any of the required licensure examinations, the resident must notify their RPD in writing.</w:t>
      </w:r>
    </w:p>
    <w:p w14:paraId="1DD3AC12" w14:textId="77777777" w:rsidR="003D7893" w:rsidRDefault="003D7893" w:rsidP="003D7893">
      <w:pPr>
        <w:pStyle w:val="ListParagraph"/>
        <w:numPr>
          <w:ilvl w:val="0"/>
          <w:numId w:val="20"/>
        </w:numPr>
        <w:tabs>
          <w:tab w:val="left" w:pos="-720"/>
          <w:tab w:val="left" w:pos="0"/>
          <w:tab w:val="left" w:pos="720"/>
          <w:tab w:val="left" w:pos="1440"/>
        </w:tabs>
        <w:suppressAutoHyphens/>
        <w:spacing w:line="240" w:lineRule="auto"/>
      </w:pPr>
      <w:r>
        <w:t>If a resident is unable to meet the above deadlines due to extenuating circumstances, they must request and extension in writing to their RPD.</w:t>
      </w:r>
    </w:p>
    <w:p w14:paraId="5C7CE4DC" w14:textId="77777777" w:rsidR="003D7893" w:rsidRDefault="003D7893" w:rsidP="003D7893">
      <w:pPr>
        <w:pStyle w:val="ListParagraph"/>
        <w:numPr>
          <w:ilvl w:val="0"/>
          <w:numId w:val="20"/>
        </w:numPr>
        <w:tabs>
          <w:tab w:val="left" w:pos="-720"/>
          <w:tab w:val="left" w:pos="0"/>
          <w:tab w:val="left" w:pos="720"/>
          <w:tab w:val="left" w:pos="1440"/>
        </w:tabs>
        <w:suppressAutoHyphens/>
        <w:spacing w:line="240" w:lineRule="auto"/>
      </w:pPr>
      <w:r>
        <w:t>The RPD and RAC will review all extension requests. If grand, the resident will be given up to 30 additional days (</w:t>
      </w:r>
      <w:proofErr w:type="gramStart"/>
      <w:r>
        <w:t>120 day</w:t>
      </w:r>
      <w:proofErr w:type="gramEnd"/>
      <w:r>
        <w:t xml:space="preserve"> post hire) to obtain their pharmacist licensure in the state of Oregon.</w:t>
      </w:r>
    </w:p>
    <w:p w14:paraId="3E64C036" w14:textId="77777777" w:rsidR="00323FAA" w:rsidRDefault="003D7893" w:rsidP="003D7893">
      <w:pPr>
        <w:pStyle w:val="ListParagraph"/>
        <w:numPr>
          <w:ilvl w:val="0"/>
          <w:numId w:val="20"/>
        </w:numPr>
        <w:tabs>
          <w:tab w:val="left" w:pos="-720"/>
          <w:tab w:val="left" w:pos="0"/>
          <w:tab w:val="left" w:pos="720"/>
          <w:tab w:val="left" w:pos="1440"/>
        </w:tabs>
        <w:suppressAutoHyphens/>
        <w:spacing w:line="240" w:lineRule="auto"/>
      </w:pPr>
      <w:r>
        <w:t>Residents must complete at least two-thirds of the program as a licensed pharmacist. Failure to pass all licensure exams within 120 days will result in dismissal from the program, unless there are extenuating circumstances as determined by the RAC.</w:t>
      </w:r>
      <w:r w:rsidR="00323FAA">
        <w:br w:type="page"/>
      </w:r>
    </w:p>
    <w:p w14:paraId="3A2EADDC" w14:textId="12F27FBB" w:rsidR="00323FAA" w:rsidRPr="00BE384C" w:rsidRDefault="00323FAA" w:rsidP="00323FAA">
      <w:pPr>
        <w:contextualSpacing/>
        <w:jc w:val="both"/>
        <w:rPr>
          <w:b/>
        </w:rPr>
      </w:pPr>
      <w:r w:rsidRPr="00BE384C">
        <w:rPr>
          <w:b/>
        </w:rPr>
        <w:lastRenderedPageBreak/>
        <w:t>SUBJECT:  Preceptor Eligibility</w:t>
      </w:r>
      <w:r w:rsidR="006745D1">
        <w:rPr>
          <w:b/>
        </w:rPr>
        <w:t xml:space="preserve"> </w:t>
      </w:r>
      <w:r>
        <w:rPr>
          <w:b/>
        </w:rPr>
        <w:t xml:space="preserve">and Development </w:t>
      </w:r>
      <w:r w:rsidRPr="00BE384C">
        <w:rPr>
          <w:b/>
        </w:rPr>
        <w:t xml:space="preserve">Policy </w:t>
      </w:r>
    </w:p>
    <w:p w14:paraId="2BD0AD63" w14:textId="77777777" w:rsidR="00323FAA" w:rsidRPr="00BE384C" w:rsidRDefault="00323FAA" w:rsidP="00323FAA">
      <w:pPr>
        <w:contextualSpacing/>
        <w:jc w:val="both"/>
        <w:rPr>
          <w:b/>
        </w:rPr>
      </w:pPr>
      <w:r w:rsidRPr="00BE384C">
        <w:rPr>
          <w:b/>
        </w:rPr>
        <w:t>___________________________________________________________________________________________</w:t>
      </w:r>
    </w:p>
    <w:p w14:paraId="7F9867FB" w14:textId="77777777" w:rsidR="00323FAA" w:rsidRPr="00BE384C" w:rsidRDefault="00323FAA" w:rsidP="00411F35">
      <w:pPr>
        <w:pStyle w:val="ListParagraph"/>
        <w:numPr>
          <w:ilvl w:val="0"/>
          <w:numId w:val="16"/>
        </w:numPr>
        <w:spacing w:after="0" w:line="240" w:lineRule="auto"/>
        <w:rPr>
          <w:b/>
        </w:rPr>
      </w:pPr>
      <w:r w:rsidRPr="00BE384C">
        <w:rPr>
          <w:b/>
        </w:rPr>
        <w:t>Objectives of the Policy</w:t>
      </w:r>
    </w:p>
    <w:p w14:paraId="14DA1128" w14:textId="77777777" w:rsidR="00323FAA" w:rsidRPr="00BE384C" w:rsidRDefault="00323FAA" w:rsidP="00411F35">
      <w:pPr>
        <w:pStyle w:val="ListParagraph"/>
        <w:numPr>
          <w:ilvl w:val="0"/>
          <w:numId w:val="17"/>
        </w:numPr>
        <w:spacing w:after="0" w:line="240" w:lineRule="auto"/>
        <w:rPr>
          <w:b/>
        </w:rPr>
      </w:pPr>
      <w:r w:rsidRPr="00BE384C">
        <w:rPr>
          <w:rFonts w:cs="Arial"/>
        </w:rPr>
        <w:t>To establish requirements for PGY2 resident preceptors</w:t>
      </w:r>
      <w:r>
        <w:rPr>
          <w:rFonts w:cs="Arial"/>
        </w:rPr>
        <w:t xml:space="preserve"> and expectations for ongoing preceptor development</w:t>
      </w:r>
      <w:r w:rsidRPr="00BE384C">
        <w:rPr>
          <w:rFonts w:cs="Arial"/>
        </w:rPr>
        <w:t xml:space="preserve">.  </w:t>
      </w:r>
    </w:p>
    <w:p w14:paraId="0CD0E082" w14:textId="77777777" w:rsidR="00323FAA" w:rsidRPr="00BE384C" w:rsidRDefault="00323FAA" w:rsidP="00323FAA">
      <w:pPr>
        <w:contextualSpacing/>
        <w:rPr>
          <w:b/>
        </w:rPr>
      </w:pPr>
      <w:r w:rsidRPr="00BE384C">
        <w:rPr>
          <w:b/>
        </w:rPr>
        <w:t>___________________________________________________________________________________________</w:t>
      </w:r>
    </w:p>
    <w:p w14:paraId="44419ED0" w14:textId="77777777" w:rsidR="00323FAA" w:rsidRDefault="00323FAA" w:rsidP="00411F35">
      <w:pPr>
        <w:pStyle w:val="ListParagraph"/>
        <w:numPr>
          <w:ilvl w:val="0"/>
          <w:numId w:val="16"/>
        </w:numPr>
        <w:spacing w:after="0" w:line="240" w:lineRule="auto"/>
        <w:rPr>
          <w:b/>
        </w:rPr>
      </w:pPr>
      <w:r>
        <w:rPr>
          <w:b/>
        </w:rPr>
        <w:t xml:space="preserve">Policy Statement </w:t>
      </w:r>
    </w:p>
    <w:p w14:paraId="24766542" w14:textId="316BECF1" w:rsidR="00323FAA" w:rsidRDefault="00323FAA" w:rsidP="00411F35">
      <w:pPr>
        <w:pStyle w:val="ListParagraph"/>
        <w:numPr>
          <w:ilvl w:val="1"/>
          <w:numId w:val="16"/>
        </w:numPr>
        <w:spacing w:after="0" w:line="240" w:lineRule="auto"/>
      </w:pPr>
      <w:r w:rsidRPr="00A778B7">
        <w:t>Providence Medical Group (PMG) is committed to effectively supporting and developi</w:t>
      </w:r>
      <w:r>
        <w:t xml:space="preserve">ng pharmacy practice preceptors. </w:t>
      </w:r>
      <w:r w:rsidRPr="00A778B7">
        <w:t>In order to ensure the highest quality of training, as required by the ASHP Accreditation Standard fo</w:t>
      </w:r>
      <w:r>
        <w:t>r PGY2 Ambulatory Care Residencies</w:t>
      </w:r>
      <w:r w:rsidRPr="00A778B7">
        <w:t xml:space="preserve">, there are certain minimum expectations and requirements for preceptors. These requirements are outlined below. In addition, PMG will provide preceptor education and training designed to help further develop and enhance precepting skills.       </w:t>
      </w:r>
    </w:p>
    <w:p w14:paraId="6D176AB1" w14:textId="77777777" w:rsidR="00323FAA" w:rsidRDefault="00323FAA" w:rsidP="00323FAA">
      <w:pPr>
        <w:pStyle w:val="ListParagraph"/>
        <w:ind w:left="1080"/>
      </w:pPr>
    </w:p>
    <w:p w14:paraId="366500B6" w14:textId="77777777" w:rsidR="00323FAA" w:rsidRPr="00A778B7" w:rsidRDefault="00323FAA" w:rsidP="00411F35">
      <w:pPr>
        <w:pStyle w:val="ListParagraph"/>
        <w:numPr>
          <w:ilvl w:val="0"/>
          <w:numId w:val="16"/>
        </w:numPr>
        <w:spacing w:after="0" w:line="240" w:lineRule="auto"/>
        <w:rPr>
          <w:b/>
        </w:rPr>
      </w:pPr>
      <w:r w:rsidRPr="00A778B7">
        <w:rPr>
          <w:b/>
        </w:rPr>
        <w:t xml:space="preserve">Preceptor Selection </w:t>
      </w:r>
    </w:p>
    <w:p w14:paraId="5BD91C0F" w14:textId="77777777" w:rsidR="00323FAA" w:rsidRPr="00A778B7" w:rsidRDefault="00323FAA" w:rsidP="00411F35">
      <w:pPr>
        <w:pStyle w:val="ListParagraph"/>
        <w:numPr>
          <w:ilvl w:val="1"/>
          <w:numId w:val="16"/>
        </w:numPr>
        <w:spacing w:after="0" w:line="240" w:lineRule="auto"/>
      </w:pPr>
      <w:r w:rsidRPr="00A778B7">
        <w:t>The Residency Program Director (RPD) will evaluate current potential preceptors based on their desire and aptitude for teaching.  Evaluation of desire and aptitude will be based on the following:</w:t>
      </w:r>
    </w:p>
    <w:p w14:paraId="33165267" w14:textId="77777777" w:rsidR="00323FAA" w:rsidRPr="00A778B7" w:rsidRDefault="00323FAA" w:rsidP="00411F35">
      <w:pPr>
        <w:pStyle w:val="ListParagraph"/>
        <w:numPr>
          <w:ilvl w:val="2"/>
          <w:numId w:val="16"/>
        </w:numPr>
        <w:spacing w:after="0" w:line="240" w:lineRule="auto"/>
      </w:pPr>
      <w:r w:rsidRPr="00A778B7">
        <w:t>Desire will be based on RPD discussion with preceptor, and interest expressed to RPD by pharmacist</w:t>
      </w:r>
    </w:p>
    <w:p w14:paraId="7A6402EB" w14:textId="77777777" w:rsidR="00323FAA" w:rsidRPr="00A778B7" w:rsidRDefault="00323FAA" w:rsidP="00411F35">
      <w:pPr>
        <w:pStyle w:val="ListParagraph"/>
        <w:numPr>
          <w:ilvl w:val="2"/>
          <w:numId w:val="16"/>
        </w:numPr>
        <w:spacing w:after="0" w:line="240" w:lineRule="auto"/>
      </w:pPr>
      <w:r w:rsidRPr="00A778B7">
        <w:t>Aptitude will be based on preceptors prior teaching experience with either students or residents</w:t>
      </w:r>
      <w:r>
        <w:t xml:space="preserve"> </w:t>
      </w:r>
      <w:r w:rsidRPr="00A778B7">
        <w:t>(didactic or practical)</w:t>
      </w:r>
    </w:p>
    <w:p w14:paraId="69D0F8D7" w14:textId="77777777" w:rsidR="00323FAA" w:rsidRPr="00A778B7" w:rsidRDefault="00323FAA" w:rsidP="00411F35">
      <w:pPr>
        <w:pStyle w:val="ListParagraph"/>
        <w:numPr>
          <w:ilvl w:val="2"/>
          <w:numId w:val="16"/>
        </w:numPr>
        <w:spacing w:after="0" w:line="240" w:lineRule="auto"/>
      </w:pPr>
      <w:r w:rsidRPr="00A778B7">
        <w:t>Preceptor must be able to demonstrate mastery of the four preceptor skills (instructing, modeling, coaching, and facilitating)</w:t>
      </w:r>
    </w:p>
    <w:p w14:paraId="10E73988" w14:textId="77777777" w:rsidR="00323FAA" w:rsidRPr="00A778B7" w:rsidRDefault="00323FAA" w:rsidP="00411F35">
      <w:pPr>
        <w:pStyle w:val="ListParagraph"/>
        <w:numPr>
          <w:ilvl w:val="2"/>
          <w:numId w:val="16"/>
        </w:numPr>
        <w:spacing w:after="0" w:line="240" w:lineRule="auto"/>
      </w:pPr>
      <w:r w:rsidRPr="00A778B7">
        <w:t>Preceptor must be willing and able to provide criteria-based feedback and evaluation of resident performance</w:t>
      </w:r>
    </w:p>
    <w:p w14:paraId="64102F23" w14:textId="44DAD65A" w:rsidR="00323FAA" w:rsidRPr="00A778B7" w:rsidRDefault="00323FAA" w:rsidP="00935CBB">
      <w:pPr>
        <w:pStyle w:val="ListParagraph"/>
        <w:numPr>
          <w:ilvl w:val="2"/>
          <w:numId w:val="16"/>
        </w:numPr>
        <w:spacing w:after="0" w:line="240" w:lineRule="auto"/>
      </w:pPr>
      <w:r w:rsidRPr="00A778B7">
        <w:t>Preceptor must display a commitment to life-long learning and continued refinement of their teaching skills</w:t>
      </w:r>
    </w:p>
    <w:p w14:paraId="0B3D6CC6" w14:textId="77777777" w:rsidR="00B65ADF" w:rsidRPr="00521781" w:rsidRDefault="00B65ADF" w:rsidP="00935CBB">
      <w:pPr>
        <w:pStyle w:val="ListParagraph"/>
        <w:spacing w:after="0" w:line="240" w:lineRule="auto"/>
        <w:rPr>
          <w:b/>
        </w:rPr>
      </w:pPr>
    </w:p>
    <w:p w14:paraId="5BED4780" w14:textId="658C594C" w:rsidR="00323FAA" w:rsidRPr="00BE384C" w:rsidRDefault="00323FAA" w:rsidP="00411F35">
      <w:pPr>
        <w:pStyle w:val="ListParagraph"/>
        <w:numPr>
          <w:ilvl w:val="0"/>
          <w:numId w:val="16"/>
        </w:numPr>
        <w:spacing w:after="0" w:line="240" w:lineRule="auto"/>
        <w:rPr>
          <w:b/>
        </w:rPr>
      </w:pPr>
      <w:r w:rsidRPr="00BE384C">
        <w:rPr>
          <w:rFonts w:cs="Arial"/>
          <w:b/>
        </w:rPr>
        <w:t xml:space="preserve">Preceptor </w:t>
      </w:r>
      <w:r w:rsidR="000552B4">
        <w:rPr>
          <w:rFonts w:cs="Arial"/>
          <w:b/>
        </w:rPr>
        <w:t xml:space="preserve">Qualifications and </w:t>
      </w:r>
      <w:r w:rsidRPr="00BE384C">
        <w:rPr>
          <w:rFonts w:cs="Arial"/>
          <w:b/>
        </w:rPr>
        <w:t xml:space="preserve">Requirements </w:t>
      </w:r>
    </w:p>
    <w:p w14:paraId="38DCE805" w14:textId="77777777" w:rsidR="00323FAA" w:rsidRPr="00935CBB" w:rsidRDefault="00323FAA" w:rsidP="00411F35">
      <w:pPr>
        <w:pStyle w:val="ListParagraph"/>
        <w:numPr>
          <w:ilvl w:val="1"/>
          <w:numId w:val="16"/>
        </w:numPr>
        <w:spacing w:after="0" w:line="240" w:lineRule="auto"/>
      </w:pPr>
      <w:r w:rsidRPr="006745D1">
        <w:t>Licensure/credentials:</w:t>
      </w:r>
    </w:p>
    <w:p w14:paraId="0DBDDE96" w14:textId="77777777" w:rsidR="00323FAA" w:rsidRPr="00935CBB" w:rsidRDefault="00323FAA" w:rsidP="00411F35">
      <w:pPr>
        <w:pStyle w:val="ListParagraph"/>
        <w:numPr>
          <w:ilvl w:val="2"/>
          <w:numId w:val="16"/>
        </w:numPr>
        <w:spacing w:after="0" w:line="240" w:lineRule="auto"/>
      </w:pPr>
      <w:r w:rsidRPr="006745D1">
        <w:t xml:space="preserve">Licensed in the states of OR and/or WA </w:t>
      </w:r>
    </w:p>
    <w:p w14:paraId="4810E101" w14:textId="77777777" w:rsidR="00323FAA" w:rsidRPr="00935CBB" w:rsidRDefault="00323FAA" w:rsidP="00411F35">
      <w:pPr>
        <w:pStyle w:val="ListParagraph"/>
        <w:numPr>
          <w:ilvl w:val="2"/>
          <w:numId w:val="16"/>
        </w:numPr>
        <w:spacing w:after="0" w:line="240" w:lineRule="auto"/>
      </w:pPr>
      <w:r w:rsidRPr="006745D1">
        <w:t xml:space="preserve">Registration as a preceptor with the OR Board of Pharmacy </w:t>
      </w:r>
    </w:p>
    <w:p w14:paraId="4A94CC43" w14:textId="77777777" w:rsidR="00323FAA" w:rsidRPr="00935CBB" w:rsidRDefault="00323FAA" w:rsidP="00411F35">
      <w:pPr>
        <w:pStyle w:val="ListParagraph"/>
        <w:numPr>
          <w:ilvl w:val="2"/>
          <w:numId w:val="16"/>
        </w:numPr>
        <w:spacing w:after="0" w:line="240" w:lineRule="auto"/>
      </w:pPr>
      <w:r w:rsidRPr="006745D1">
        <w:t xml:space="preserve">Active BPS certification </w:t>
      </w:r>
    </w:p>
    <w:p w14:paraId="496D0B91" w14:textId="1A5E1EF4" w:rsidR="00323FAA" w:rsidRPr="00935CBB" w:rsidRDefault="00B76D7A" w:rsidP="00411F35">
      <w:pPr>
        <w:pStyle w:val="ListParagraph"/>
        <w:numPr>
          <w:ilvl w:val="1"/>
          <w:numId w:val="16"/>
        </w:numPr>
        <w:spacing w:after="0" w:line="240" w:lineRule="auto"/>
      </w:pPr>
      <w:r w:rsidRPr="006745D1">
        <w:t>Eligibility and Qualifications</w:t>
      </w:r>
      <w:r w:rsidR="00323FAA" w:rsidRPr="006745D1">
        <w:t xml:space="preserve">: </w:t>
      </w:r>
    </w:p>
    <w:p w14:paraId="272A82EE" w14:textId="7A585643" w:rsidR="00837F42" w:rsidRPr="006745D1" w:rsidRDefault="00837F42" w:rsidP="00411F35">
      <w:pPr>
        <w:pStyle w:val="ListParagraph"/>
        <w:numPr>
          <w:ilvl w:val="2"/>
          <w:numId w:val="16"/>
        </w:numPr>
        <w:spacing w:after="0" w:line="240" w:lineRule="auto"/>
      </w:pPr>
      <w:r w:rsidRPr="006745D1">
        <w:t>Refer to ASHP A</w:t>
      </w:r>
      <w:r w:rsidR="00B65ADF" w:rsidRPr="006745D1">
        <w:t>ccreditation Standard for PGY2 R</w:t>
      </w:r>
      <w:r w:rsidRPr="006745D1">
        <w:t>esidenc</w:t>
      </w:r>
      <w:r w:rsidR="00B76D7A" w:rsidRPr="006745D1">
        <w:t>ies Standard 4 requirements of the residency program director and preceptors</w:t>
      </w:r>
    </w:p>
    <w:p w14:paraId="4855516F" w14:textId="6AB3EC4E" w:rsidR="007244AF" w:rsidRPr="00935CBB" w:rsidRDefault="007244AF" w:rsidP="007244AF">
      <w:pPr>
        <w:pStyle w:val="ListParagraph"/>
        <w:numPr>
          <w:ilvl w:val="1"/>
          <w:numId w:val="16"/>
        </w:numPr>
        <w:spacing w:after="0" w:line="240" w:lineRule="auto"/>
      </w:pPr>
      <w:r w:rsidRPr="006745D1">
        <w:t>Appointment and reappointment:</w:t>
      </w:r>
    </w:p>
    <w:p w14:paraId="0C21F0BC" w14:textId="4DA86EDF" w:rsidR="007244AF" w:rsidRPr="00935CBB" w:rsidRDefault="007244AF" w:rsidP="007244AF">
      <w:pPr>
        <w:pStyle w:val="ListParagraph"/>
        <w:numPr>
          <w:ilvl w:val="2"/>
          <w:numId w:val="16"/>
        </w:numPr>
        <w:spacing w:after="0" w:line="240" w:lineRule="auto"/>
      </w:pPr>
      <w:r w:rsidRPr="006745D1">
        <w:t xml:space="preserve">New preceptors who meet </w:t>
      </w:r>
      <w:r w:rsidR="00B76D7A" w:rsidRPr="006745D1">
        <w:t>the eligibility and qualification as described in Standard 4 of the ASHP Accreditation Standard will be appointed as preceptor for 1 year</w:t>
      </w:r>
    </w:p>
    <w:p w14:paraId="2869FDD8" w14:textId="56D3A362" w:rsidR="006745D1" w:rsidRPr="006745D1" w:rsidRDefault="007244AF" w:rsidP="007244AF">
      <w:pPr>
        <w:pStyle w:val="ListParagraph"/>
        <w:numPr>
          <w:ilvl w:val="2"/>
          <w:numId w:val="16"/>
        </w:numPr>
        <w:spacing w:after="0" w:line="240" w:lineRule="auto"/>
      </w:pPr>
      <w:r w:rsidRPr="006745D1">
        <w:t xml:space="preserve">Reappointment </w:t>
      </w:r>
    </w:p>
    <w:p w14:paraId="4651E8D5" w14:textId="5C330078" w:rsidR="006745D1" w:rsidRPr="00A16252" w:rsidRDefault="006745D1" w:rsidP="006745D1">
      <w:pPr>
        <w:pStyle w:val="ListParagraph"/>
        <w:numPr>
          <w:ilvl w:val="3"/>
          <w:numId w:val="16"/>
        </w:numPr>
        <w:spacing w:after="0" w:line="240" w:lineRule="auto"/>
      </w:pPr>
      <w:r w:rsidRPr="00A16252">
        <w:t xml:space="preserve">Current preceptors will be reappointed </w:t>
      </w:r>
      <w:r w:rsidR="00454B58">
        <w:t>annual</w:t>
      </w:r>
      <w:r w:rsidR="007863DD">
        <w:t>ly</w:t>
      </w:r>
      <w:r w:rsidRPr="00A16252">
        <w:t xml:space="preserve"> based on the ability to continue to meet preceptor qualifications based on the ability to continue to meet preceptor qualifications as defined in the Preceptor</w:t>
      </w:r>
      <w:r w:rsidRPr="007142EB">
        <w:t xml:space="preserve"> Requirements and Ongoing Preceptor Development Policy. Reappointed preceptors must adhere to the</w:t>
      </w:r>
      <w:r w:rsidRPr="00A16252">
        <w:t xml:space="preserve"> following guidelines:</w:t>
      </w:r>
    </w:p>
    <w:p w14:paraId="4F5DFC22" w14:textId="24D58E25" w:rsidR="006745D1" w:rsidRPr="00B37FD2" w:rsidRDefault="006745D1" w:rsidP="006745D1">
      <w:pPr>
        <w:pStyle w:val="ListParagraph"/>
        <w:numPr>
          <w:ilvl w:val="4"/>
          <w:numId w:val="16"/>
        </w:numPr>
        <w:spacing w:after="0" w:line="240" w:lineRule="auto"/>
      </w:pPr>
      <w:r w:rsidRPr="00A16252">
        <w:lastRenderedPageBreak/>
        <w:t>Preceptors must continue to pursue refinement of their teaching skills. Must complete and document</w:t>
      </w:r>
      <w:r w:rsidRPr="00B37FD2">
        <w:t xml:space="preserve"> </w:t>
      </w:r>
      <w:r w:rsidRPr="00A16252">
        <w:t xml:space="preserve">at least two hours </w:t>
      </w:r>
      <w:r>
        <w:t>of preceptor education annually</w:t>
      </w:r>
    </w:p>
    <w:p w14:paraId="639E8C80" w14:textId="70190D73" w:rsidR="006745D1" w:rsidRPr="00B37FD2" w:rsidRDefault="006745D1" w:rsidP="006745D1">
      <w:pPr>
        <w:pStyle w:val="ListParagraph"/>
        <w:numPr>
          <w:ilvl w:val="4"/>
          <w:numId w:val="16"/>
        </w:numPr>
        <w:spacing w:after="0" w:line="240" w:lineRule="auto"/>
      </w:pPr>
      <w:r w:rsidRPr="00A16252">
        <w:t>Preceptors must update ASHP Academic and Profes</w:t>
      </w:r>
      <w:r>
        <w:t>sional Record at least annually</w:t>
      </w:r>
    </w:p>
    <w:p w14:paraId="5480F6C5" w14:textId="314A01B8" w:rsidR="006745D1" w:rsidRPr="00B37FD2" w:rsidRDefault="006745D1" w:rsidP="006745D1">
      <w:pPr>
        <w:pStyle w:val="ListParagraph"/>
        <w:numPr>
          <w:ilvl w:val="4"/>
          <w:numId w:val="16"/>
        </w:numPr>
        <w:spacing w:after="0" w:line="240" w:lineRule="auto"/>
      </w:pPr>
      <w:r w:rsidRPr="00A16252">
        <w:t>Participation in residency program recruitment, resident mentoring, or</w:t>
      </w:r>
      <w:r>
        <w:t xml:space="preserve"> residency projects is expected</w:t>
      </w:r>
    </w:p>
    <w:p w14:paraId="7287CF76" w14:textId="7F30C9C1" w:rsidR="006745D1" w:rsidRPr="00B37FD2" w:rsidRDefault="006745D1" w:rsidP="006745D1">
      <w:pPr>
        <w:pStyle w:val="ListParagraph"/>
        <w:numPr>
          <w:ilvl w:val="4"/>
          <w:numId w:val="16"/>
        </w:numPr>
        <w:spacing w:after="0" w:line="240" w:lineRule="auto"/>
      </w:pPr>
      <w:r w:rsidRPr="00A16252">
        <w:t>Attendance at Residency Advisory Committee (RAC) meetings and/or Preceptor Development</w:t>
      </w:r>
      <w:r w:rsidRPr="00B37FD2">
        <w:t xml:space="preserve"> </w:t>
      </w:r>
      <w:r w:rsidRPr="00A16252">
        <w:t>meetings is expected</w:t>
      </w:r>
    </w:p>
    <w:p w14:paraId="1BBDE76E" w14:textId="77777777" w:rsidR="00323FAA" w:rsidRPr="00BC0566" w:rsidRDefault="00323FAA" w:rsidP="00323FAA">
      <w:pPr>
        <w:pStyle w:val="ListParagraph"/>
        <w:ind w:left="1800"/>
        <w:rPr>
          <w:b/>
        </w:rPr>
      </w:pPr>
    </w:p>
    <w:p w14:paraId="527B5068" w14:textId="52778F82" w:rsidR="00503716" w:rsidRDefault="00B65ADF" w:rsidP="00411F35">
      <w:pPr>
        <w:pStyle w:val="ListParagraph"/>
        <w:numPr>
          <w:ilvl w:val="0"/>
          <w:numId w:val="16"/>
        </w:numPr>
        <w:spacing w:after="0" w:line="240" w:lineRule="auto"/>
        <w:rPr>
          <w:b/>
        </w:rPr>
      </w:pPr>
      <w:r>
        <w:rPr>
          <w:b/>
        </w:rPr>
        <w:t>Preceptor-in-T</w:t>
      </w:r>
      <w:r w:rsidR="00503716">
        <w:rPr>
          <w:b/>
        </w:rPr>
        <w:t>raining</w:t>
      </w:r>
    </w:p>
    <w:p w14:paraId="6C60654F" w14:textId="505CBCA7" w:rsidR="00503716" w:rsidRPr="00935CBB" w:rsidRDefault="00B65ADF" w:rsidP="00935CBB">
      <w:pPr>
        <w:pStyle w:val="ListParagraph"/>
        <w:numPr>
          <w:ilvl w:val="1"/>
          <w:numId w:val="16"/>
        </w:numPr>
        <w:spacing w:after="0" w:line="240" w:lineRule="auto"/>
        <w:rPr>
          <w:b/>
        </w:rPr>
      </w:pPr>
      <w:r>
        <w:t>Preceptor-in-Training is a pharmacist new to precepting who do not meet the qualifications for residency preceptors described in the ASHP Accreditation Standard for PGY2 Residencies</w:t>
      </w:r>
    </w:p>
    <w:p w14:paraId="29F252BC" w14:textId="728A1228" w:rsidR="00B65ADF" w:rsidRDefault="00B65ADF" w:rsidP="00935CBB">
      <w:pPr>
        <w:pStyle w:val="ListParagraph"/>
        <w:numPr>
          <w:ilvl w:val="1"/>
          <w:numId w:val="16"/>
        </w:numPr>
        <w:spacing w:after="0" w:line="240" w:lineRule="auto"/>
        <w:rPr>
          <w:b/>
        </w:rPr>
      </w:pPr>
      <w:r>
        <w:t>A new preceptor-in-training who is interested will be assigned an advisor or coach who is qualified preceptor and will document a preceptor development plan to meet the qualifications for becoming a residency preceptor within two years</w:t>
      </w:r>
    </w:p>
    <w:p w14:paraId="38100CB1" w14:textId="77777777" w:rsidR="00B65ADF" w:rsidRDefault="00B65ADF" w:rsidP="00935CBB">
      <w:pPr>
        <w:pStyle w:val="ListParagraph"/>
        <w:spacing w:after="0" w:line="240" w:lineRule="auto"/>
        <w:rPr>
          <w:b/>
        </w:rPr>
      </w:pPr>
    </w:p>
    <w:p w14:paraId="5F642287" w14:textId="77777777" w:rsidR="00323FAA" w:rsidRDefault="00323FAA" w:rsidP="00411F35">
      <w:pPr>
        <w:pStyle w:val="ListParagraph"/>
        <w:numPr>
          <w:ilvl w:val="0"/>
          <w:numId w:val="16"/>
        </w:numPr>
        <w:spacing w:after="0" w:line="240" w:lineRule="auto"/>
        <w:rPr>
          <w:b/>
        </w:rPr>
      </w:pPr>
      <w:r>
        <w:rPr>
          <w:b/>
        </w:rPr>
        <w:t>Preceptor Development</w:t>
      </w:r>
    </w:p>
    <w:p w14:paraId="1F8D7E65" w14:textId="77777777" w:rsidR="00323FAA" w:rsidRDefault="00323FAA" w:rsidP="00411F35">
      <w:pPr>
        <w:pStyle w:val="ListParagraph"/>
        <w:numPr>
          <w:ilvl w:val="1"/>
          <w:numId w:val="16"/>
        </w:numPr>
        <w:spacing w:after="0" w:line="240" w:lineRule="auto"/>
      </w:pPr>
      <w:r w:rsidRPr="00BC0566">
        <w:t>To help support and continually improve the level of our program, PMG is committed to providing preceptor training</w:t>
      </w:r>
      <w:r>
        <w:t xml:space="preserve"> and development</w:t>
      </w:r>
      <w:r w:rsidRPr="00BC0566">
        <w:t xml:space="preserve">.   </w:t>
      </w:r>
    </w:p>
    <w:p w14:paraId="1236AB02" w14:textId="77777777" w:rsidR="00323FAA" w:rsidRPr="00BC0566" w:rsidRDefault="00323FAA" w:rsidP="00411F35">
      <w:pPr>
        <w:pStyle w:val="ListParagraph"/>
        <w:numPr>
          <w:ilvl w:val="1"/>
          <w:numId w:val="16"/>
        </w:numPr>
        <w:spacing w:after="0" w:line="240" w:lineRule="auto"/>
      </w:pPr>
      <w:r w:rsidRPr="00BC0566">
        <w:t>Preceptor/Learning Experience Resident Feedback</w:t>
      </w:r>
    </w:p>
    <w:p w14:paraId="564B15AF" w14:textId="68535D98" w:rsidR="00323FAA" w:rsidRPr="00BC0566" w:rsidRDefault="00323FAA" w:rsidP="00411F35">
      <w:pPr>
        <w:pStyle w:val="ListParagraph"/>
        <w:numPr>
          <w:ilvl w:val="2"/>
          <w:numId w:val="16"/>
        </w:numPr>
        <w:spacing w:after="0" w:line="240" w:lineRule="auto"/>
      </w:pPr>
      <w:r w:rsidRPr="00BC0566">
        <w:t xml:space="preserve">All preceptor and learning experience evaluations to be reviewed </w:t>
      </w:r>
      <w:r w:rsidR="00901314">
        <w:t xml:space="preserve">as needed </w:t>
      </w:r>
      <w:r w:rsidRPr="00BC0566">
        <w:t xml:space="preserve">by RPD.  As needed, process improvement plans will be developed for preceptors consistently receiving scores of 3 or 4 on the resident’s preceptor evaluations or scores of 3 on the learning experience evaluations. </w:t>
      </w:r>
    </w:p>
    <w:p w14:paraId="198BCFFD" w14:textId="77777777" w:rsidR="00323FAA" w:rsidRPr="00BC0566" w:rsidRDefault="00323FAA" w:rsidP="00411F35">
      <w:pPr>
        <w:pStyle w:val="ListParagraph"/>
        <w:numPr>
          <w:ilvl w:val="2"/>
          <w:numId w:val="16"/>
        </w:numPr>
        <w:spacing w:after="0" w:line="240" w:lineRule="auto"/>
      </w:pPr>
      <w:r w:rsidRPr="00BC0566">
        <w:t xml:space="preserve">Each year in </w:t>
      </w:r>
      <w:r>
        <w:t>May/</w:t>
      </w:r>
      <w:r w:rsidRPr="00BC0566">
        <w:t xml:space="preserve">June, a Residency </w:t>
      </w:r>
      <w:r>
        <w:t xml:space="preserve">Retreat </w:t>
      </w:r>
      <w:r w:rsidRPr="00BC0566">
        <w:t xml:space="preserve">will be scheduled to dissect and evaluate the residency year.  </w:t>
      </w:r>
    </w:p>
    <w:p w14:paraId="23B6E897" w14:textId="77777777" w:rsidR="00323FAA" w:rsidRPr="00BC0566" w:rsidRDefault="00323FAA" w:rsidP="00411F35">
      <w:pPr>
        <w:pStyle w:val="ListParagraph"/>
        <w:numPr>
          <w:ilvl w:val="2"/>
          <w:numId w:val="16"/>
        </w:numPr>
        <w:spacing w:after="0" w:line="240" w:lineRule="auto"/>
      </w:pPr>
      <w:r w:rsidRPr="00BC0566">
        <w:t xml:space="preserve">Feedback from both the resident evaluations as well as the end of the year </w:t>
      </w:r>
      <w:r>
        <w:t>retreat</w:t>
      </w:r>
      <w:r w:rsidRPr="00BC0566">
        <w:t xml:space="preserve"> will be used to help design and plan upcoming preceptor training programs.</w:t>
      </w:r>
    </w:p>
    <w:p w14:paraId="3B05ADDD" w14:textId="77777777" w:rsidR="00323FAA" w:rsidRDefault="00323FAA" w:rsidP="00411F35">
      <w:pPr>
        <w:pStyle w:val="ListParagraph"/>
        <w:numPr>
          <w:ilvl w:val="1"/>
          <w:numId w:val="16"/>
        </w:numPr>
        <w:spacing w:after="0" w:line="240" w:lineRule="auto"/>
      </w:pPr>
      <w:r w:rsidRPr="00BC0566">
        <w:t xml:space="preserve">Ongoing Preceptor </w:t>
      </w:r>
      <w:r>
        <w:t>Development</w:t>
      </w:r>
    </w:p>
    <w:p w14:paraId="63EBDC49" w14:textId="77777777" w:rsidR="00323FAA" w:rsidRPr="00BC0566" w:rsidRDefault="00323FAA" w:rsidP="00411F35">
      <w:pPr>
        <w:pStyle w:val="ListParagraph"/>
        <w:numPr>
          <w:ilvl w:val="2"/>
          <w:numId w:val="16"/>
        </w:numPr>
        <w:spacing w:after="0" w:line="240" w:lineRule="auto"/>
      </w:pPr>
      <w:r w:rsidRPr="00BC0566">
        <w:t xml:space="preserve">Preceptor development </w:t>
      </w:r>
      <w:r>
        <w:t xml:space="preserve">sessions </w:t>
      </w:r>
      <w:r w:rsidRPr="00BC0566">
        <w:t>will be provided at a minimum of 4 times per year. As outlined above, program content will be based upon resident evaluations as well as feedback provided by both residents and preceptors</w:t>
      </w:r>
    </w:p>
    <w:p w14:paraId="6A6ED706" w14:textId="77777777" w:rsidR="00323FAA" w:rsidRPr="00BC0566" w:rsidRDefault="00323FAA" w:rsidP="00411F35">
      <w:pPr>
        <w:pStyle w:val="ListParagraph"/>
        <w:numPr>
          <w:ilvl w:val="2"/>
          <w:numId w:val="16"/>
        </w:numPr>
        <w:spacing w:after="0" w:line="240" w:lineRule="auto"/>
      </w:pPr>
      <w:r w:rsidRPr="00BC0566">
        <w:t xml:space="preserve">All preceptors are required to </w:t>
      </w:r>
      <w:r>
        <w:t>actively participate in these development sessions</w:t>
      </w:r>
    </w:p>
    <w:p w14:paraId="393C00B5" w14:textId="77777777" w:rsidR="00323FAA" w:rsidRPr="00BC0566" w:rsidRDefault="00323FAA" w:rsidP="00411F35">
      <w:pPr>
        <w:pStyle w:val="ListParagraph"/>
        <w:numPr>
          <w:ilvl w:val="2"/>
          <w:numId w:val="16"/>
        </w:numPr>
        <w:spacing w:after="0" w:line="240" w:lineRule="auto"/>
      </w:pPr>
      <w:r w:rsidRPr="00BC0566">
        <w:t xml:space="preserve">As resources are available, PMG will help support preceptors meeting the </w:t>
      </w:r>
      <w:r>
        <w:t>above</w:t>
      </w:r>
      <w:r w:rsidRPr="00BC0566">
        <w:t>, including travel support for those presenting at professional meetings or support for successfully completing board certification exams.</w:t>
      </w:r>
    </w:p>
    <w:p w14:paraId="4DF3FF70" w14:textId="77777777" w:rsidR="00323FAA" w:rsidRDefault="00323FAA">
      <w:pPr>
        <w:rPr>
          <w:rFonts w:cs="Arial"/>
          <w:b/>
          <w:bCs/>
          <w:color w:val="000000"/>
          <w:sz w:val="24"/>
          <w:szCs w:val="24"/>
        </w:rPr>
      </w:pPr>
      <w:r>
        <w:rPr>
          <w:rFonts w:cs="Arial"/>
          <w:b/>
          <w:bCs/>
          <w:color w:val="000000"/>
          <w:sz w:val="24"/>
          <w:szCs w:val="24"/>
        </w:rPr>
        <w:br w:type="page"/>
      </w:r>
    </w:p>
    <w:p w14:paraId="249B43CE" w14:textId="77777777" w:rsidR="00323FAA" w:rsidRPr="00BE384C" w:rsidRDefault="00323FAA" w:rsidP="00323FAA">
      <w:pPr>
        <w:contextualSpacing/>
        <w:jc w:val="both"/>
        <w:rPr>
          <w:b/>
        </w:rPr>
      </w:pPr>
      <w:r>
        <w:rPr>
          <w:b/>
        </w:rPr>
        <w:lastRenderedPageBreak/>
        <w:t>SUBJECT:  Residency Advisory Committee</w:t>
      </w:r>
    </w:p>
    <w:p w14:paraId="738500B0" w14:textId="77777777" w:rsidR="00323FAA" w:rsidRPr="00BE384C" w:rsidRDefault="00323FAA" w:rsidP="00323FAA">
      <w:pPr>
        <w:contextualSpacing/>
        <w:jc w:val="both"/>
        <w:rPr>
          <w:b/>
        </w:rPr>
      </w:pPr>
      <w:r w:rsidRPr="00BE384C">
        <w:rPr>
          <w:b/>
        </w:rPr>
        <w:t>___________________________________________________________________________________________</w:t>
      </w:r>
    </w:p>
    <w:p w14:paraId="50784B62" w14:textId="77777777" w:rsidR="00323FAA" w:rsidRPr="00BE384C" w:rsidRDefault="00323FAA" w:rsidP="00411F35">
      <w:pPr>
        <w:pStyle w:val="ListParagraph"/>
        <w:numPr>
          <w:ilvl w:val="0"/>
          <w:numId w:val="18"/>
        </w:numPr>
        <w:spacing w:after="0" w:line="240" w:lineRule="auto"/>
        <w:rPr>
          <w:b/>
        </w:rPr>
      </w:pPr>
      <w:r w:rsidRPr="00BE384C">
        <w:rPr>
          <w:b/>
        </w:rPr>
        <w:t>Objectives of the Policy</w:t>
      </w:r>
    </w:p>
    <w:p w14:paraId="31F0DAB9" w14:textId="77777777" w:rsidR="00323FAA" w:rsidRPr="00BE384C" w:rsidRDefault="00323FAA" w:rsidP="00411F35">
      <w:pPr>
        <w:pStyle w:val="ListParagraph"/>
        <w:numPr>
          <w:ilvl w:val="0"/>
          <w:numId w:val="19"/>
        </w:numPr>
        <w:spacing w:after="0" w:line="240" w:lineRule="auto"/>
        <w:rPr>
          <w:b/>
        </w:rPr>
      </w:pPr>
      <w:r w:rsidRPr="00BE384C">
        <w:rPr>
          <w:rFonts w:cs="Arial"/>
        </w:rPr>
        <w:t xml:space="preserve">To establish requirements for PGY2 </w:t>
      </w:r>
      <w:r>
        <w:rPr>
          <w:rFonts w:cs="Arial"/>
        </w:rPr>
        <w:t>Residency Advisory Committee</w:t>
      </w:r>
      <w:r w:rsidRPr="00BE384C">
        <w:rPr>
          <w:rFonts w:cs="Arial"/>
        </w:rPr>
        <w:t xml:space="preserve">.  </w:t>
      </w:r>
    </w:p>
    <w:p w14:paraId="0003C92C" w14:textId="77777777" w:rsidR="00323FAA" w:rsidRPr="00BE384C" w:rsidRDefault="00323FAA" w:rsidP="00323FAA">
      <w:pPr>
        <w:contextualSpacing/>
        <w:rPr>
          <w:b/>
        </w:rPr>
      </w:pPr>
      <w:r w:rsidRPr="00BE384C">
        <w:rPr>
          <w:b/>
        </w:rPr>
        <w:t>___________________________________________________________________________________________</w:t>
      </w:r>
    </w:p>
    <w:p w14:paraId="2C4947EB" w14:textId="2CBB8FEC" w:rsidR="00323FAA" w:rsidRPr="00BE384C" w:rsidRDefault="00323FAA" w:rsidP="00323FAA">
      <w:pPr>
        <w:contextualSpacing/>
        <w:rPr>
          <w:rFonts w:cs="Arial"/>
          <w:b/>
        </w:rPr>
      </w:pPr>
    </w:p>
    <w:p w14:paraId="1258DF49" w14:textId="77777777" w:rsidR="00323FAA" w:rsidRDefault="00323FAA" w:rsidP="00411F35">
      <w:pPr>
        <w:pStyle w:val="ListParagraph"/>
        <w:numPr>
          <w:ilvl w:val="0"/>
          <w:numId w:val="18"/>
        </w:numPr>
        <w:spacing w:after="0" w:line="240" w:lineRule="auto"/>
        <w:rPr>
          <w:b/>
        </w:rPr>
      </w:pPr>
      <w:r>
        <w:rPr>
          <w:b/>
        </w:rPr>
        <w:t xml:space="preserve">Committee Responsibilities </w:t>
      </w:r>
    </w:p>
    <w:p w14:paraId="767ABDCF" w14:textId="77777777" w:rsidR="00323FAA" w:rsidRPr="00BA06A7" w:rsidRDefault="00323FAA" w:rsidP="00411F35">
      <w:pPr>
        <w:widowControl w:val="0"/>
        <w:numPr>
          <w:ilvl w:val="1"/>
          <w:numId w:val="18"/>
        </w:numPr>
        <w:spacing w:after="0" w:line="240" w:lineRule="auto"/>
        <w:contextualSpacing/>
        <w:rPr>
          <w:rFonts w:cs="Arial"/>
        </w:rPr>
      </w:pPr>
      <w:r w:rsidRPr="00BA06A7">
        <w:rPr>
          <w:rFonts w:cs="Arial"/>
        </w:rPr>
        <w:t>To serve and to support the program goals and improve the quality of the residency program.</w:t>
      </w:r>
    </w:p>
    <w:p w14:paraId="5DD09EED" w14:textId="77777777" w:rsidR="00323FAA" w:rsidRPr="00BA06A7" w:rsidRDefault="00323FAA" w:rsidP="00411F35">
      <w:pPr>
        <w:widowControl w:val="0"/>
        <w:numPr>
          <w:ilvl w:val="1"/>
          <w:numId w:val="18"/>
        </w:numPr>
        <w:spacing w:after="0" w:line="240" w:lineRule="auto"/>
        <w:contextualSpacing/>
        <w:rPr>
          <w:rFonts w:cs="Arial"/>
        </w:rPr>
      </w:pPr>
      <w:r w:rsidRPr="00BA06A7">
        <w:rPr>
          <w:rFonts w:cs="Arial"/>
        </w:rPr>
        <w:t>To create a forum to discuss resident progress, projects, concerns or issues regarding the residency schedule, and other components of the program.</w:t>
      </w:r>
    </w:p>
    <w:p w14:paraId="276DE1E9" w14:textId="77777777" w:rsidR="00323FAA" w:rsidRDefault="00323FAA" w:rsidP="00323FAA">
      <w:pPr>
        <w:pStyle w:val="ListParagraph"/>
        <w:ind w:left="1080"/>
      </w:pPr>
    </w:p>
    <w:p w14:paraId="3D806C21" w14:textId="77777777" w:rsidR="00323FAA" w:rsidRPr="00A778B7" w:rsidRDefault="00323FAA" w:rsidP="00411F35">
      <w:pPr>
        <w:pStyle w:val="ListParagraph"/>
        <w:numPr>
          <w:ilvl w:val="0"/>
          <w:numId w:val="18"/>
        </w:numPr>
        <w:spacing w:after="0" w:line="240" w:lineRule="auto"/>
        <w:rPr>
          <w:b/>
        </w:rPr>
      </w:pPr>
      <w:r>
        <w:rPr>
          <w:b/>
        </w:rPr>
        <w:t>Committee Charges</w:t>
      </w:r>
      <w:r w:rsidRPr="00A778B7">
        <w:rPr>
          <w:b/>
        </w:rPr>
        <w:t xml:space="preserve"> </w:t>
      </w:r>
    </w:p>
    <w:p w14:paraId="02C10895" w14:textId="77777777" w:rsidR="00323FAA" w:rsidRPr="00BA06A7" w:rsidRDefault="00323FAA" w:rsidP="00411F35">
      <w:pPr>
        <w:pStyle w:val="ListParagraph"/>
        <w:numPr>
          <w:ilvl w:val="1"/>
          <w:numId w:val="18"/>
        </w:numPr>
        <w:spacing w:after="0" w:line="240" w:lineRule="auto"/>
      </w:pPr>
      <w:r w:rsidRPr="00BA06A7">
        <w:t>Discuss resident recruitment, interviews, ranking, and selection.</w:t>
      </w:r>
    </w:p>
    <w:p w14:paraId="4272E065" w14:textId="77777777" w:rsidR="00323FAA" w:rsidRPr="00BA06A7" w:rsidRDefault="00323FAA" w:rsidP="00411F35">
      <w:pPr>
        <w:pStyle w:val="ListParagraph"/>
        <w:numPr>
          <w:ilvl w:val="1"/>
          <w:numId w:val="18"/>
        </w:numPr>
        <w:spacing w:after="0" w:line="240" w:lineRule="auto"/>
      </w:pPr>
      <w:r w:rsidRPr="00BA06A7">
        <w:t>Discuss incoming resident interests, strengths, and professional/personal goals outlined during their orientation process.</w:t>
      </w:r>
    </w:p>
    <w:p w14:paraId="4C17593C" w14:textId="77777777" w:rsidR="00323FAA" w:rsidRPr="00BA06A7" w:rsidRDefault="00323FAA" w:rsidP="00411F35">
      <w:pPr>
        <w:pStyle w:val="ListParagraph"/>
        <w:numPr>
          <w:ilvl w:val="1"/>
          <w:numId w:val="18"/>
        </w:numPr>
        <w:spacing w:after="0" w:line="240" w:lineRule="auto"/>
      </w:pPr>
      <w:r w:rsidRPr="00BA06A7">
        <w:t>Determine an advisor for the resident.</w:t>
      </w:r>
    </w:p>
    <w:p w14:paraId="36C73BC6" w14:textId="77777777" w:rsidR="00323FAA" w:rsidRPr="00BA06A7" w:rsidRDefault="00323FAA" w:rsidP="00411F35">
      <w:pPr>
        <w:pStyle w:val="ListParagraph"/>
        <w:numPr>
          <w:ilvl w:val="1"/>
          <w:numId w:val="18"/>
        </w:numPr>
        <w:spacing w:after="0" w:line="240" w:lineRule="auto"/>
      </w:pPr>
      <w:r w:rsidRPr="00BA06A7">
        <w:t xml:space="preserve">Discuss resident performance on assigned learning experiences </w:t>
      </w:r>
    </w:p>
    <w:p w14:paraId="144CE0C4" w14:textId="77777777" w:rsidR="00323FAA" w:rsidRPr="00BA06A7" w:rsidRDefault="00323FAA" w:rsidP="00411F35">
      <w:pPr>
        <w:pStyle w:val="ListParagraph"/>
        <w:numPr>
          <w:ilvl w:val="1"/>
          <w:numId w:val="18"/>
        </w:numPr>
        <w:spacing w:after="0" w:line="240" w:lineRule="auto"/>
      </w:pPr>
      <w:r w:rsidRPr="00BA06A7">
        <w:t>Address an</w:t>
      </w:r>
      <w:r w:rsidR="00000B2E">
        <w:t>y goals and objectives with a “Needs I</w:t>
      </w:r>
      <w:r w:rsidRPr="00BA06A7">
        <w:t>mprovement”.</w:t>
      </w:r>
    </w:p>
    <w:p w14:paraId="64577DC4" w14:textId="77777777" w:rsidR="00323FAA" w:rsidRPr="00BA06A7" w:rsidRDefault="00323FAA" w:rsidP="00411F35">
      <w:pPr>
        <w:pStyle w:val="ListParagraph"/>
        <w:numPr>
          <w:ilvl w:val="1"/>
          <w:numId w:val="18"/>
        </w:numPr>
        <w:spacing w:after="0" w:line="240" w:lineRule="auto"/>
      </w:pPr>
      <w:r w:rsidRPr="00BA06A7">
        <w:t>Ensure resident is on track to achieve all goals and objectives by year end</w:t>
      </w:r>
    </w:p>
    <w:p w14:paraId="0B80BBBF" w14:textId="77777777" w:rsidR="00323FAA" w:rsidRPr="00BA06A7" w:rsidRDefault="00323FAA" w:rsidP="00411F35">
      <w:pPr>
        <w:pStyle w:val="ListParagraph"/>
        <w:numPr>
          <w:ilvl w:val="1"/>
          <w:numId w:val="18"/>
        </w:numPr>
        <w:spacing w:after="0" w:line="240" w:lineRule="auto"/>
      </w:pPr>
      <w:r w:rsidRPr="00BA06A7">
        <w:t xml:space="preserve">Goals and objectives achieved for the residency will be reviewed quarterly and RPD will document in </w:t>
      </w:r>
      <w:proofErr w:type="spellStart"/>
      <w:r w:rsidRPr="00BA06A7">
        <w:t>PharmAcademic</w:t>
      </w:r>
      <w:proofErr w:type="spellEnd"/>
      <w:r w:rsidRPr="00BA06A7">
        <w:t>.</w:t>
      </w:r>
    </w:p>
    <w:p w14:paraId="64AF454F" w14:textId="77777777" w:rsidR="00323FAA" w:rsidRPr="00BA06A7" w:rsidRDefault="00323FAA" w:rsidP="00411F35">
      <w:pPr>
        <w:pStyle w:val="ListParagraph"/>
        <w:numPr>
          <w:ilvl w:val="1"/>
          <w:numId w:val="18"/>
        </w:numPr>
        <w:spacing w:after="0" w:line="240" w:lineRule="auto"/>
      </w:pPr>
      <w:r w:rsidRPr="00BA06A7">
        <w:t>Continuously evaluate the residency policies, goals and objectives.</w:t>
      </w:r>
    </w:p>
    <w:p w14:paraId="3302C702" w14:textId="77777777" w:rsidR="00323FAA" w:rsidRPr="00BA06A7" w:rsidRDefault="00323FAA" w:rsidP="00411F35">
      <w:pPr>
        <w:pStyle w:val="ListParagraph"/>
        <w:numPr>
          <w:ilvl w:val="1"/>
          <w:numId w:val="18"/>
        </w:numPr>
        <w:spacing w:after="0" w:line="240" w:lineRule="auto"/>
      </w:pPr>
      <w:r w:rsidRPr="00BA06A7">
        <w:t>Hold preceptor retreat to discuss program improvements, program advancement and reflection of the current year.</w:t>
      </w:r>
    </w:p>
    <w:p w14:paraId="0C99735E" w14:textId="77777777" w:rsidR="00323FAA" w:rsidRDefault="00323FAA" w:rsidP="00411F35">
      <w:pPr>
        <w:pStyle w:val="ListParagraph"/>
        <w:numPr>
          <w:ilvl w:val="1"/>
          <w:numId w:val="18"/>
        </w:numPr>
        <w:spacing w:after="0" w:line="240" w:lineRule="auto"/>
      </w:pPr>
      <w:r w:rsidRPr="00BA06A7">
        <w:t>Review preceptor qualifications annually, appoint and reappoint preceptors to the program.</w:t>
      </w:r>
    </w:p>
    <w:p w14:paraId="75EB963E" w14:textId="77777777" w:rsidR="00323FAA" w:rsidRDefault="00323FAA" w:rsidP="00323FAA">
      <w:pPr>
        <w:pStyle w:val="ListParagraph"/>
        <w:ind w:left="1080"/>
      </w:pPr>
    </w:p>
    <w:tbl>
      <w:tblPr>
        <w:tblW w:w="0" w:type="auto"/>
        <w:tblLook w:val="04A0" w:firstRow="1" w:lastRow="0" w:firstColumn="1" w:lastColumn="0" w:noHBand="0" w:noVBand="1"/>
      </w:tblPr>
      <w:tblGrid>
        <w:gridCol w:w="3979"/>
        <w:gridCol w:w="6101"/>
      </w:tblGrid>
      <w:tr w:rsidR="00323FAA" w:rsidRPr="00BA06A7" w14:paraId="58026DCD" w14:textId="77777777" w:rsidTr="00A936CA">
        <w:tc>
          <w:tcPr>
            <w:tcW w:w="4338" w:type="dxa"/>
            <w:shd w:val="clear" w:color="auto" w:fill="auto"/>
          </w:tcPr>
          <w:p w14:paraId="69EFB218" w14:textId="77777777" w:rsidR="00323FAA" w:rsidRPr="00BA06A7" w:rsidRDefault="00323FAA" w:rsidP="00323FAA">
            <w:pPr>
              <w:contextualSpacing/>
              <w:rPr>
                <w:b/>
              </w:rPr>
            </w:pPr>
            <w:r w:rsidRPr="00BA06A7">
              <w:rPr>
                <w:b/>
              </w:rPr>
              <w:t>FREQUENCY / LENGTH OF MEETINGS</w:t>
            </w:r>
          </w:p>
        </w:tc>
        <w:tc>
          <w:tcPr>
            <w:tcW w:w="6678" w:type="dxa"/>
            <w:shd w:val="clear" w:color="auto" w:fill="auto"/>
          </w:tcPr>
          <w:p w14:paraId="2B904060" w14:textId="77777777" w:rsidR="00323FAA" w:rsidRPr="00BA06A7" w:rsidRDefault="00323FAA" w:rsidP="00323FAA">
            <w:pPr>
              <w:contextualSpacing/>
            </w:pPr>
            <w:r w:rsidRPr="00BA06A7">
              <w:t>At least quarterly and more often when necessary</w:t>
            </w:r>
          </w:p>
        </w:tc>
      </w:tr>
      <w:tr w:rsidR="00323FAA" w:rsidRPr="00BA06A7" w14:paraId="4E2B4AF9" w14:textId="77777777" w:rsidTr="00A936CA">
        <w:tc>
          <w:tcPr>
            <w:tcW w:w="4338" w:type="dxa"/>
            <w:shd w:val="clear" w:color="auto" w:fill="auto"/>
          </w:tcPr>
          <w:p w14:paraId="703B43E3" w14:textId="77777777" w:rsidR="00323FAA" w:rsidRPr="00BA06A7" w:rsidRDefault="00323FAA" w:rsidP="00323FAA">
            <w:pPr>
              <w:contextualSpacing/>
              <w:rPr>
                <w:b/>
              </w:rPr>
            </w:pPr>
            <w:r w:rsidRPr="00BA06A7">
              <w:rPr>
                <w:b/>
              </w:rPr>
              <w:t>QUORUM FOR VOTING</w:t>
            </w:r>
          </w:p>
        </w:tc>
        <w:tc>
          <w:tcPr>
            <w:tcW w:w="6678" w:type="dxa"/>
            <w:shd w:val="clear" w:color="auto" w:fill="auto"/>
          </w:tcPr>
          <w:p w14:paraId="2CA84351" w14:textId="77777777" w:rsidR="00323FAA" w:rsidRPr="00BA06A7" w:rsidRDefault="00323FAA" w:rsidP="00323FAA">
            <w:pPr>
              <w:contextualSpacing/>
            </w:pPr>
            <w:r w:rsidRPr="00BA06A7">
              <w:t>At least 75% member must vote to meet quorum</w:t>
            </w:r>
          </w:p>
        </w:tc>
      </w:tr>
      <w:tr w:rsidR="00323FAA" w:rsidRPr="00BA06A7" w14:paraId="41F027DC" w14:textId="77777777" w:rsidTr="00A936CA">
        <w:tc>
          <w:tcPr>
            <w:tcW w:w="4338" w:type="dxa"/>
            <w:shd w:val="clear" w:color="auto" w:fill="auto"/>
          </w:tcPr>
          <w:p w14:paraId="6DE81669" w14:textId="77777777" w:rsidR="00323FAA" w:rsidRPr="00BA06A7" w:rsidRDefault="00323FAA" w:rsidP="00323FAA">
            <w:pPr>
              <w:contextualSpacing/>
              <w:rPr>
                <w:b/>
              </w:rPr>
            </w:pPr>
            <w:r w:rsidRPr="00BA06A7">
              <w:rPr>
                <w:b/>
              </w:rPr>
              <w:t>REPORTING FORMAT</w:t>
            </w:r>
          </w:p>
        </w:tc>
        <w:tc>
          <w:tcPr>
            <w:tcW w:w="6678" w:type="dxa"/>
            <w:shd w:val="clear" w:color="auto" w:fill="auto"/>
          </w:tcPr>
          <w:p w14:paraId="7BB09FD2" w14:textId="77777777" w:rsidR="00323FAA" w:rsidRPr="00BA06A7" w:rsidRDefault="00323FAA" w:rsidP="00323FAA">
            <w:pPr>
              <w:contextualSpacing/>
            </w:pPr>
            <w:r w:rsidRPr="00BA06A7">
              <w:t xml:space="preserve">Minutes outlining agenda item, discussion/conclusion, recommendations/actions, and responsible party/timelines to be maintained on the Clinical Pharmacy Department PGY2 Residency </w:t>
            </w:r>
            <w:proofErr w:type="spellStart"/>
            <w:r w:rsidRPr="00BA06A7">
              <w:t>Sharepoint</w:t>
            </w:r>
            <w:proofErr w:type="spellEnd"/>
          </w:p>
        </w:tc>
      </w:tr>
      <w:tr w:rsidR="00323FAA" w:rsidRPr="00BA06A7" w14:paraId="4D5F29D4" w14:textId="77777777" w:rsidTr="00A936CA">
        <w:tc>
          <w:tcPr>
            <w:tcW w:w="4338" w:type="dxa"/>
            <w:shd w:val="clear" w:color="auto" w:fill="auto"/>
          </w:tcPr>
          <w:p w14:paraId="35360468" w14:textId="77777777" w:rsidR="00323FAA" w:rsidRPr="00BA06A7" w:rsidRDefault="00323FAA" w:rsidP="00323FAA">
            <w:pPr>
              <w:contextualSpacing/>
              <w:rPr>
                <w:b/>
              </w:rPr>
            </w:pPr>
            <w:r w:rsidRPr="00BA06A7">
              <w:rPr>
                <w:b/>
              </w:rPr>
              <w:t>STATUTORY AND ADMINISTRATIVE</w:t>
            </w:r>
          </w:p>
        </w:tc>
        <w:tc>
          <w:tcPr>
            <w:tcW w:w="6678" w:type="dxa"/>
            <w:shd w:val="clear" w:color="auto" w:fill="auto"/>
          </w:tcPr>
          <w:p w14:paraId="7453C951" w14:textId="77777777" w:rsidR="00323FAA" w:rsidRPr="00BA06A7" w:rsidRDefault="00323FAA" w:rsidP="00323FAA">
            <w:pPr>
              <w:contextualSpacing/>
            </w:pPr>
            <w:r w:rsidRPr="00BA06A7">
              <w:t>These minutes are confidential peer review materials and are protected</w:t>
            </w:r>
          </w:p>
        </w:tc>
      </w:tr>
      <w:tr w:rsidR="00323FAA" w:rsidRPr="00BA06A7" w14:paraId="5C853BE1" w14:textId="77777777" w:rsidTr="00A936CA">
        <w:tc>
          <w:tcPr>
            <w:tcW w:w="4338" w:type="dxa"/>
            <w:shd w:val="clear" w:color="auto" w:fill="auto"/>
          </w:tcPr>
          <w:p w14:paraId="56D4782A" w14:textId="77777777" w:rsidR="00323FAA" w:rsidRPr="00BA06A7" w:rsidRDefault="00323FAA" w:rsidP="00323FAA">
            <w:pPr>
              <w:contextualSpacing/>
              <w:rPr>
                <w:b/>
              </w:rPr>
            </w:pPr>
            <w:r w:rsidRPr="00BA06A7">
              <w:rPr>
                <w:b/>
              </w:rPr>
              <w:t>MANDATES AND PROTECTIONS</w:t>
            </w:r>
          </w:p>
        </w:tc>
        <w:tc>
          <w:tcPr>
            <w:tcW w:w="6678" w:type="dxa"/>
            <w:shd w:val="clear" w:color="auto" w:fill="auto"/>
          </w:tcPr>
          <w:p w14:paraId="3012CE68" w14:textId="77777777" w:rsidR="00323FAA" w:rsidRPr="00BA06A7" w:rsidRDefault="00323FAA" w:rsidP="00323FAA">
            <w:pPr>
              <w:contextualSpacing/>
            </w:pPr>
            <w:r w:rsidRPr="00BA06A7">
              <w:t>Under the Oregon Revised Statutes, Section 41.675</w:t>
            </w:r>
          </w:p>
        </w:tc>
      </w:tr>
      <w:tr w:rsidR="00323FAA" w:rsidRPr="00BA06A7" w14:paraId="6C78156B" w14:textId="77777777" w:rsidTr="00A936CA">
        <w:tc>
          <w:tcPr>
            <w:tcW w:w="4338" w:type="dxa"/>
            <w:shd w:val="clear" w:color="auto" w:fill="auto"/>
          </w:tcPr>
          <w:p w14:paraId="7E57073E" w14:textId="77777777" w:rsidR="00323FAA" w:rsidRPr="00BA06A7" w:rsidRDefault="00323FAA" w:rsidP="00323FAA">
            <w:pPr>
              <w:contextualSpacing/>
              <w:rPr>
                <w:b/>
              </w:rPr>
            </w:pPr>
            <w:r w:rsidRPr="00BA06A7">
              <w:rPr>
                <w:b/>
              </w:rPr>
              <w:t>REPORTING MECHANISM</w:t>
            </w:r>
          </w:p>
        </w:tc>
        <w:tc>
          <w:tcPr>
            <w:tcW w:w="6678" w:type="dxa"/>
            <w:shd w:val="clear" w:color="auto" w:fill="auto"/>
          </w:tcPr>
          <w:p w14:paraId="6BBDD3ED" w14:textId="77777777" w:rsidR="00323FAA" w:rsidRPr="00BA06A7" w:rsidRDefault="00323FAA" w:rsidP="00323FAA">
            <w:pPr>
              <w:contextualSpacing/>
            </w:pPr>
            <w:r w:rsidRPr="00BA06A7">
              <w:t>Minutes will be submitted to the Committee Members</w:t>
            </w:r>
          </w:p>
        </w:tc>
      </w:tr>
    </w:tbl>
    <w:p w14:paraId="55DAA07B" w14:textId="77777777" w:rsidR="00323FAA" w:rsidRPr="00A778B7" w:rsidRDefault="00323FAA" w:rsidP="00323FAA">
      <w:pPr>
        <w:contextualSpacing/>
      </w:pPr>
    </w:p>
    <w:p w14:paraId="3F4B7D34" w14:textId="77777777" w:rsidR="00323FAA" w:rsidRPr="00BE384C" w:rsidRDefault="00323FAA" w:rsidP="00411F35">
      <w:pPr>
        <w:pStyle w:val="ListParagraph"/>
        <w:numPr>
          <w:ilvl w:val="0"/>
          <w:numId w:val="18"/>
        </w:numPr>
        <w:spacing w:after="0" w:line="240" w:lineRule="auto"/>
        <w:rPr>
          <w:b/>
        </w:rPr>
      </w:pPr>
      <w:r>
        <w:rPr>
          <w:rFonts w:cs="Arial"/>
          <w:b/>
        </w:rPr>
        <w:t>Committee Members</w:t>
      </w:r>
      <w:r w:rsidRPr="00BE384C">
        <w:rPr>
          <w:rFonts w:cs="Arial"/>
          <w:b/>
        </w:rPr>
        <w:t xml:space="preserve"> </w:t>
      </w:r>
    </w:p>
    <w:p w14:paraId="4E0F0AA8" w14:textId="77777777" w:rsidR="00323FAA" w:rsidRPr="00BA06A7" w:rsidRDefault="00323FAA" w:rsidP="00411F35">
      <w:pPr>
        <w:widowControl w:val="0"/>
        <w:numPr>
          <w:ilvl w:val="1"/>
          <w:numId w:val="18"/>
        </w:numPr>
        <w:spacing w:after="0" w:line="240" w:lineRule="auto"/>
        <w:contextualSpacing/>
        <w:rPr>
          <w:rFonts w:cs="Arial"/>
        </w:rPr>
      </w:pPr>
      <w:r w:rsidRPr="00BA06A7">
        <w:rPr>
          <w:rFonts w:cs="Arial"/>
        </w:rPr>
        <w:t>Residency program director and residency program coordinator</w:t>
      </w:r>
    </w:p>
    <w:p w14:paraId="3218B5E9" w14:textId="77777777" w:rsidR="00323FAA" w:rsidRPr="00BA06A7" w:rsidRDefault="00323FAA" w:rsidP="00411F35">
      <w:pPr>
        <w:widowControl w:val="0"/>
        <w:numPr>
          <w:ilvl w:val="1"/>
          <w:numId w:val="18"/>
        </w:numPr>
        <w:spacing w:after="0" w:line="240" w:lineRule="auto"/>
        <w:contextualSpacing/>
        <w:rPr>
          <w:rFonts w:cs="Arial"/>
        </w:rPr>
      </w:pPr>
      <w:r w:rsidRPr="00BA06A7">
        <w:rPr>
          <w:rFonts w:cs="Arial"/>
        </w:rPr>
        <w:t xml:space="preserve">Residency learning experience and consult shift preceptors </w:t>
      </w:r>
    </w:p>
    <w:p w14:paraId="79076E2D" w14:textId="77777777" w:rsidR="00323FAA" w:rsidRPr="00BA06A7" w:rsidRDefault="00323FAA" w:rsidP="00411F35">
      <w:pPr>
        <w:widowControl w:val="0"/>
        <w:numPr>
          <w:ilvl w:val="1"/>
          <w:numId w:val="18"/>
        </w:numPr>
        <w:spacing w:after="0" w:line="240" w:lineRule="auto"/>
        <w:contextualSpacing/>
        <w:rPr>
          <w:rFonts w:cs="Arial"/>
        </w:rPr>
      </w:pPr>
      <w:r w:rsidRPr="00BA06A7">
        <w:rPr>
          <w:rFonts w:cs="Arial"/>
        </w:rPr>
        <w:t>Research project preceptors</w:t>
      </w:r>
    </w:p>
    <w:p w14:paraId="2D1ABFF1" w14:textId="77777777" w:rsidR="00323FAA" w:rsidRPr="00323FAA" w:rsidRDefault="00323FAA" w:rsidP="00411F35">
      <w:pPr>
        <w:widowControl w:val="0"/>
        <w:numPr>
          <w:ilvl w:val="1"/>
          <w:numId w:val="18"/>
        </w:numPr>
        <w:spacing w:after="0" w:line="240" w:lineRule="auto"/>
        <w:contextualSpacing/>
        <w:rPr>
          <w:rFonts w:cs="Arial"/>
          <w:b/>
          <w:bCs/>
          <w:color w:val="000000"/>
          <w:sz w:val="24"/>
          <w:szCs w:val="24"/>
        </w:rPr>
      </w:pPr>
      <w:r w:rsidRPr="00323FAA">
        <w:rPr>
          <w:rFonts w:cs="Arial"/>
        </w:rPr>
        <w:t>Administrators / clinical pharmacy department leadership</w:t>
      </w:r>
    </w:p>
    <w:sectPr w:rsidR="00323FAA" w:rsidRPr="00323FAA" w:rsidSect="001C76DB">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0EF5" w14:textId="77777777" w:rsidR="00042095" w:rsidRDefault="00042095" w:rsidP="0023076C">
      <w:pPr>
        <w:spacing w:after="0" w:line="240" w:lineRule="auto"/>
      </w:pPr>
      <w:r>
        <w:separator/>
      </w:r>
    </w:p>
  </w:endnote>
  <w:endnote w:type="continuationSeparator" w:id="0">
    <w:p w14:paraId="7836134A" w14:textId="77777777" w:rsidR="00042095" w:rsidRDefault="00042095" w:rsidP="0023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2038" w14:textId="77777777" w:rsidR="00433F91" w:rsidRDefault="00433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890969"/>
      <w:docPartObj>
        <w:docPartGallery w:val="Page Numbers (Bottom of Page)"/>
        <w:docPartUnique/>
      </w:docPartObj>
    </w:sdtPr>
    <w:sdtEndPr/>
    <w:sdtContent>
      <w:p w14:paraId="2AE2146E" w14:textId="77777777" w:rsidR="00CB0C72" w:rsidRDefault="00CB0C72">
        <w:pPr>
          <w:pStyle w:val="Footer"/>
          <w:jc w:val="right"/>
        </w:pPr>
        <w:r>
          <w:fldChar w:fldCharType="begin"/>
        </w:r>
        <w:r>
          <w:instrText xml:space="preserve"> PAGE   \* MERGEFORMAT </w:instrText>
        </w:r>
        <w:r>
          <w:fldChar w:fldCharType="separate"/>
        </w:r>
        <w:r w:rsidR="00840A25">
          <w:rPr>
            <w:noProof/>
          </w:rPr>
          <w:t>1</w:t>
        </w:r>
        <w:r>
          <w:rPr>
            <w:noProof/>
          </w:rPr>
          <w:fldChar w:fldCharType="end"/>
        </w:r>
      </w:p>
    </w:sdtContent>
  </w:sdt>
  <w:p w14:paraId="3E36869E" w14:textId="77777777" w:rsidR="00CB0C72" w:rsidRDefault="00CB0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8BCF" w14:textId="77777777" w:rsidR="00433F91" w:rsidRDefault="00433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37CC" w14:textId="77777777" w:rsidR="00042095" w:rsidRDefault="00042095" w:rsidP="0023076C">
      <w:pPr>
        <w:spacing w:after="0" w:line="240" w:lineRule="auto"/>
      </w:pPr>
      <w:r>
        <w:separator/>
      </w:r>
    </w:p>
  </w:footnote>
  <w:footnote w:type="continuationSeparator" w:id="0">
    <w:p w14:paraId="27B461B1" w14:textId="77777777" w:rsidR="00042095" w:rsidRDefault="00042095" w:rsidP="00230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AB78" w14:textId="77777777" w:rsidR="00433F91" w:rsidRDefault="00433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2A78" w14:textId="77777777" w:rsidR="00CB0C72" w:rsidRDefault="00CB0C72">
    <w:pPr>
      <w:pStyle w:val="Header"/>
    </w:pPr>
    <w:r>
      <w:rPr>
        <w:noProof/>
      </w:rPr>
      <w:drawing>
        <wp:anchor distT="0" distB="0" distL="114300" distR="114300" simplePos="0" relativeHeight="251664384" behindDoc="0" locked="0" layoutInCell="1" allowOverlap="1" wp14:anchorId="490D30B2" wp14:editId="1A11FB9A">
          <wp:simplePos x="0" y="0"/>
          <wp:positionH relativeFrom="column">
            <wp:posOffset>-295275</wp:posOffset>
          </wp:positionH>
          <wp:positionV relativeFrom="paragraph">
            <wp:posOffset>-323850</wp:posOffset>
          </wp:positionV>
          <wp:extent cx="1933575" cy="609600"/>
          <wp:effectExtent l="19050" t="0" r="9525" b="0"/>
          <wp:wrapNone/>
          <wp:docPr id="1" name="Picture 0" descr="PM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G logo.jpg"/>
                  <pic:cNvPicPr/>
                </pic:nvPicPr>
                <pic:blipFill>
                  <a:blip r:embed="rId1"/>
                  <a:stretch>
                    <a:fillRect/>
                  </a:stretch>
                </pic:blipFill>
                <pic:spPr>
                  <a:xfrm>
                    <a:off x="0" y="0"/>
                    <a:ext cx="1933575" cy="609600"/>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3EEDFBBE" wp14:editId="4ADF75B9">
              <wp:simplePos x="0" y="0"/>
              <wp:positionH relativeFrom="column">
                <wp:posOffset>-742950</wp:posOffset>
              </wp:positionH>
              <wp:positionV relativeFrom="paragraph">
                <wp:posOffset>361950</wp:posOffset>
              </wp:positionV>
              <wp:extent cx="7829550" cy="635"/>
              <wp:effectExtent l="0" t="19050" r="19050" b="374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0" cy="635"/>
                      </a:xfrm>
                      <a:prstGeom prst="straightConnector1">
                        <a:avLst/>
                      </a:prstGeom>
                      <a:noFill/>
                      <a:ln w="381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8A0375" id="_x0000_t32" coordsize="21600,21600" o:spt="32" o:oned="t" path="m,l21600,21600e" filled="f">
              <v:path arrowok="t" fillok="f" o:connecttype="none"/>
              <o:lock v:ext="edit" shapetype="t"/>
            </v:shapetype>
            <v:shape id="AutoShape 5" o:spid="_x0000_s1026" type="#_x0000_t32" style="position:absolute;margin-left:-58.5pt;margin-top:28.5pt;width:61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" strokecolor="#f79646 [3209]" strokeweight="3pt">
              <v:shadow color="#974706 [1609]" opacity=".5" offset="1pt"/>
            </v:shape>
          </w:pict>
        </mc:Fallback>
      </mc:AlternateContent>
    </w:r>
    <w:r>
      <w:rPr>
        <w:noProof/>
      </w:rPr>
      <mc:AlternateContent>
        <mc:Choice Requires="wps">
          <w:drawing>
            <wp:anchor distT="0" distB="0" distL="114300" distR="114300" simplePos="0" relativeHeight="251661312" behindDoc="0" locked="0" layoutInCell="0" allowOverlap="1" wp14:anchorId="79B421E8" wp14:editId="0E85AA1C">
              <wp:simplePos x="0" y="0"/>
              <wp:positionH relativeFrom="margin">
                <wp:posOffset>2790825</wp:posOffset>
              </wp:positionH>
              <wp:positionV relativeFrom="topMargin">
                <wp:posOffset>371475</wp:posOffset>
              </wp:positionV>
              <wp:extent cx="3609975" cy="17081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B8DA6" w14:textId="740F1979" w:rsidR="00CB0C72" w:rsidRDefault="00CB0C72" w:rsidP="00657149">
                          <w:pPr>
                            <w:spacing w:after="0" w:line="240" w:lineRule="auto"/>
                            <w:jc w:val="right"/>
                            <w:rPr>
                              <w:b/>
                            </w:rPr>
                          </w:pPr>
                          <w:r w:rsidRPr="00657149">
                            <w:rPr>
                              <w:b/>
                            </w:rPr>
                            <w:t>Pharmacy</w:t>
                          </w:r>
                          <w:r>
                            <w:rPr>
                              <w:b/>
                            </w:rPr>
                            <w:t xml:space="preserve"> PGY2 Ambulatory Care Pharmacy Residency</w:t>
                          </w:r>
                        </w:p>
                        <w:p w14:paraId="4925FE02" w14:textId="77777777" w:rsidR="00CB0C72" w:rsidRPr="00657149" w:rsidRDefault="00CB0C72" w:rsidP="00657149">
                          <w:pPr>
                            <w:spacing w:after="0" w:line="240" w:lineRule="auto"/>
                            <w:jc w:val="right"/>
                            <w:rPr>
                              <w:b/>
                            </w:rPr>
                          </w:pPr>
                          <w:r>
                            <w:rPr>
                              <w:b/>
                            </w:rPr>
                            <w:t>Policies and Procedures</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79B421E8" id="_x0000_t202" coordsize="21600,21600" o:spt="202" path="m,l,21600r21600,l21600,xe">
              <v:stroke joinstyle="miter"/>
              <v:path gradientshapeok="t" o:connecttype="rect"/>
            </v:shapetype>
            <v:shape id="Text Box 4" o:spid="_x0000_s1026" type="#_x0000_t202" style="position:absolute;margin-left:219.75pt;margin-top:29.25pt;width:284.25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" o:allowincell="f" filled="f" stroked="f">
              <v:textbox style="mso-fit-shape-to-text:t" inset=",0,,0">
                <w:txbxContent>
                  <w:p w14:paraId="506B8DA6" w14:textId="740F1979" w:rsidR="00CB0C72" w:rsidRDefault="00CB0C72" w:rsidP="00657149">
                    <w:pPr>
                      <w:spacing w:after="0" w:line="240" w:lineRule="auto"/>
                      <w:jc w:val="right"/>
                      <w:rPr>
                        <w:b/>
                      </w:rPr>
                    </w:pPr>
                    <w:r w:rsidRPr="00657149">
                      <w:rPr>
                        <w:b/>
                      </w:rPr>
                      <w:t>Pharmacy</w:t>
                    </w:r>
                    <w:r>
                      <w:rPr>
                        <w:b/>
                      </w:rPr>
                      <w:t xml:space="preserve"> PGY2 Ambulatory Care Pharmacy Residency</w:t>
                    </w:r>
                  </w:p>
                  <w:p w14:paraId="4925FE02" w14:textId="77777777" w:rsidR="00CB0C72" w:rsidRPr="00657149" w:rsidRDefault="00CB0C72" w:rsidP="00657149">
                    <w:pPr>
                      <w:spacing w:after="0" w:line="240" w:lineRule="auto"/>
                      <w:jc w:val="right"/>
                      <w:rPr>
                        <w:b/>
                      </w:rPr>
                    </w:pPr>
                    <w:r>
                      <w:rPr>
                        <w:b/>
                      </w:rPr>
                      <w:t>Policies and Procedures</w:t>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14:anchorId="38DBAC25" wp14:editId="5E67D537">
              <wp:simplePos x="0" y="0"/>
              <wp:positionH relativeFrom="page">
                <wp:align>right</wp:align>
              </wp:positionH>
              <wp:positionV relativeFrom="topMargin">
                <wp:align>center</wp:align>
              </wp:positionV>
              <wp:extent cx="681355" cy="170815"/>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FC012" w14:textId="77777777" w:rsidR="00CB0C72" w:rsidRDefault="00CB0C72">
                          <w:pPr>
                            <w:spacing w:after="0" w:line="240" w:lineRule="auto"/>
                            <w:rPr>
                              <w:color w:val="FFFFFF" w:themeColor="background1"/>
                            </w:rPr>
                          </w:pPr>
                          <w:r>
                            <w:fldChar w:fldCharType="begin"/>
                          </w:r>
                          <w:r>
                            <w:instrText xml:space="preserve"> PAGE   \* MERGEFORMAT </w:instrText>
                          </w:r>
                          <w:r>
                            <w:fldChar w:fldCharType="separate"/>
                          </w:r>
                          <w:r w:rsidR="00840A25" w:rsidRPr="00840A2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8DBAC25" id="Text Box 3" o:spid="_x0000_s1027" type="#_x0000_t202" style="position:absolute;margin-left:2.45pt;margin-top:0;width:53.65pt;height:13.4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" o:allowincell="f" fillcolor="#4f81bd [3204]" stroked="f">
              <v:textbox style="mso-fit-shape-to-text:t" inset=",0,,0">
                <w:txbxContent>
                  <w:p w14:paraId="609FC012" w14:textId="77777777" w:rsidR="00CB0C72" w:rsidRDefault="00CB0C72">
                    <w:pPr>
                      <w:spacing w:after="0" w:line="240" w:lineRule="auto"/>
                      <w:rPr>
                        <w:color w:val="FFFFFF" w:themeColor="background1"/>
                      </w:rPr>
                    </w:pPr>
                    <w:r>
                      <w:fldChar w:fldCharType="begin"/>
                    </w:r>
                    <w:r>
                      <w:instrText xml:space="preserve"> PAGE   \* MERGEFORMAT </w:instrText>
                    </w:r>
                    <w:r>
                      <w:fldChar w:fldCharType="separate"/>
                    </w:r>
                    <w:r w:rsidR="00840A25" w:rsidRPr="00840A2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2A95" w14:textId="77777777" w:rsidR="00433F91" w:rsidRDefault="00433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0C1"/>
    <w:multiLevelType w:val="hybridMultilevel"/>
    <w:tmpl w:val="019C34E4"/>
    <w:lvl w:ilvl="0" w:tplc="C322A472">
      <w:start w:val="1"/>
      <w:numFmt w:val="upperRoman"/>
      <w:lvlText w:val="%1."/>
      <w:lvlJc w:val="left"/>
      <w:pPr>
        <w:ind w:left="720" w:hanging="720"/>
      </w:pPr>
      <w:rPr>
        <w:rFonts w:hint="default"/>
      </w:rPr>
    </w:lvl>
    <w:lvl w:ilvl="1" w:tplc="6F0C9828">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025630"/>
    <w:multiLevelType w:val="hybridMultilevel"/>
    <w:tmpl w:val="F3DA9FF2"/>
    <w:lvl w:ilvl="0" w:tplc="9626A83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867A50"/>
    <w:multiLevelType w:val="hybridMultilevel"/>
    <w:tmpl w:val="3716B358"/>
    <w:lvl w:ilvl="0" w:tplc="E7CC41F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307268"/>
    <w:multiLevelType w:val="hybridMultilevel"/>
    <w:tmpl w:val="019C34E4"/>
    <w:lvl w:ilvl="0" w:tplc="C322A472">
      <w:start w:val="1"/>
      <w:numFmt w:val="upperRoman"/>
      <w:lvlText w:val="%1."/>
      <w:lvlJc w:val="left"/>
      <w:pPr>
        <w:ind w:left="720" w:hanging="720"/>
      </w:pPr>
      <w:rPr>
        <w:rFonts w:hint="default"/>
      </w:rPr>
    </w:lvl>
    <w:lvl w:ilvl="1" w:tplc="6F0C9828">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B6FE1"/>
    <w:multiLevelType w:val="hybridMultilevel"/>
    <w:tmpl w:val="F3DA9FF2"/>
    <w:lvl w:ilvl="0" w:tplc="9626A83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141E7B"/>
    <w:multiLevelType w:val="hybridMultilevel"/>
    <w:tmpl w:val="F3DA9FF2"/>
    <w:lvl w:ilvl="0" w:tplc="9626A83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261A0"/>
    <w:multiLevelType w:val="hybridMultilevel"/>
    <w:tmpl w:val="019C34E4"/>
    <w:lvl w:ilvl="0" w:tplc="C322A472">
      <w:start w:val="1"/>
      <w:numFmt w:val="upperRoman"/>
      <w:lvlText w:val="%1."/>
      <w:lvlJc w:val="left"/>
      <w:pPr>
        <w:ind w:left="720" w:hanging="720"/>
      </w:pPr>
      <w:rPr>
        <w:rFonts w:hint="default"/>
      </w:rPr>
    </w:lvl>
    <w:lvl w:ilvl="1" w:tplc="6F0C9828">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1B6EA9"/>
    <w:multiLevelType w:val="hybridMultilevel"/>
    <w:tmpl w:val="6B6A2542"/>
    <w:lvl w:ilvl="0" w:tplc="FC9A43C4">
      <w:start w:val="1"/>
      <w:numFmt w:val="upperLetter"/>
      <w:lvlText w:val="%1)"/>
      <w:lvlJc w:val="left"/>
      <w:pPr>
        <w:ind w:left="720" w:hanging="360"/>
      </w:pPr>
      <w:rPr>
        <w:rFonts w:hint="default"/>
      </w:rPr>
    </w:lvl>
    <w:lvl w:ilvl="1" w:tplc="C1F41E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8500F"/>
    <w:multiLevelType w:val="hybridMultilevel"/>
    <w:tmpl w:val="F3DA9FF2"/>
    <w:lvl w:ilvl="0" w:tplc="9626A83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AB2340"/>
    <w:multiLevelType w:val="hybridMultilevel"/>
    <w:tmpl w:val="64B02D8E"/>
    <w:lvl w:ilvl="0" w:tplc="B1720486">
      <w:start w:val="1"/>
      <w:numFmt w:val="decimal"/>
      <w:lvlText w:val="%1."/>
      <w:lvlJc w:val="left"/>
      <w:pPr>
        <w:ind w:left="1080" w:hanging="360"/>
      </w:pPr>
      <w:rPr>
        <w:rFonts w:asciiTheme="minorHAnsi" w:hAnsiTheme="minorHAnsi" w:hint="default"/>
        <w:b w:val="0"/>
        <w:sz w:val="24"/>
        <w:szCs w:val="24"/>
      </w:rPr>
    </w:lvl>
    <w:lvl w:ilvl="1" w:tplc="EC5C177C">
      <w:start w:val="1"/>
      <w:numFmt w:val="lowerLetter"/>
      <w:lvlText w:val="%2."/>
      <w:lvlJc w:val="left"/>
      <w:pPr>
        <w:ind w:left="1800" w:hanging="360"/>
      </w:pPr>
      <w:rPr>
        <w:rFonts w:asciiTheme="minorHAnsi" w:hAnsiTheme="minorHAnsi"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B11F07"/>
    <w:multiLevelType w:val="hybridMultilevel"/>
    <w:tmpl w:val="F3DA9FF2"/>
    <w:lvl w:ilvl="0" w:tplc="9626A83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54469F"/>
    <w:multiLevelType w:val="hybridMultilevel"/>
    <w:tmpl w:val="4CC6D96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F26999"/>
    <w:multiLevelType w:val="hybridMultilevel"/>
    <w:tmpl w:val="E6E81472"/>
    <w:lvl w:ilvl="0" w:tplc="4588FE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6A6DBB"/>
    <w:multiLevelType w:val="hybridMultilevel"/>
    <w:tmpl w:val="F50C63A6"/>
    <w:lvl w:ilvl="0" w:tplc="E7C62E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F64A4C"/>
    <w:multiLevelType w:val="hybridMultilevel"/>
    <w:tmpl w:val="1264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A467C"/>
    <w:multiLevelType w:val="hybridMultilevel"/>
    <w:tmpl w:val="019C34E4"/>
    <w:lvl w:ilvl="0" w:tplc="C322A472">
      <w:start w:val="1"/>
      <w:numFmt w:val="upperRoman"/>
      <w:lvlText w:val="%1."/>
      <w:lvlJc w:val="left"/>
      <w:pPr>
        <w:ind w:left="720" w:hanging="720"/>
      </w:pPr>
      <w:rPr>
        <w:rFonts w:hint="default"/>
      </w:rPr>
    </w:lvl>
    <w:lvl w:ilvl="1" w:tplc="6F0C9828">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CB4BC2"/>
    <w:multiLevelType w:val="hybridMultilevel"/>
    <w:tmpl w:val="094878D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356848"/>
    <w:multiLevelType w:val="hybridMultilevel"/>
    <w:tmpl w:val="BBEE181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D0D5CB1"/>
    <w:multiLevelType w:val="hybridMultilevel"/>
    <w:tmpl w:val="CD38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42CDA"/>
    <w:multiLevelType w:val="hybridMultilevel"/>
    <w:tmpl w:val="81AE6F58"/>
    <w:lvl w:ilvl="0" w:tplc="24F64070">
      <w:start w:val="1"/>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16763F"/>
    <w:multiLevelType w:val="hybridMultilevel"/>
    <w:tmpl w:val="468E34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B4042"/>
    <w:multiLevelType w:val="hybridMultilevel"/>
    <w:tmpl w:val="4CC6D96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A266F3"/>
    <w:multiLevelType w:val="hybridMultilevel"/>
    <w:tmpl w:val="9C760302"/>
    <w:lvl w:ilvl="0" w:tplc="B1720486">
      <w:start w:val="1"/>
      <w:numFmt w:val="decimal"/>
      <w:lvlText w:val="%1."/>
      <w:lvlJc w:val="left"/>
      <w:pPr>
        <w:ind w:left="1080" w:hanging="360"/>
      </w:pPr>
      <w:rPr>
        <w:rFonts w:asciiTheme="minorHAnsi" w:hAnsiTheme="minorHAnsi" w:hint="default"/>
        <w:b w:val="0"/>
        <w:sz w:val="24"/>
        <w:szCs w:val="24"/>
      </w:rPr>
    </w:lvl>
    <w:lvl w:ilvl="1" w:tplc="EC5C177C">
      <w:start w:val="1"/>
      <w:numFmt w:val="lowerLetter"/>
      <w:lvlText w:val="%2."/>
      <w:lvlJc w:val="left"/>
      <w:pPr>
        <w:ind w:left="1800" w:hanging="360"/>
      </w:pPr>
      <w:rPr>
        <w:rFonts w:asciiTheme="minorHAnsi" w:hAnsiTheme="minorHAnsi"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4B3E23"/>
    <w:multiLevelType w:val="hybridMultilevel"/>
    <w:tmpl w:val="F6BA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82067"/>
    <w:multiLevelType w:val="hybridMultilevel"/>
    <w:tmpl w:val="627C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A59B3"/>
    <w:multiLevelType w:val="hybridMultilevel"/>
    <w:tmpl w:val="F3DA9FF2"/>
    <w:lvl w:ilvl="0" w:tplc="9626A83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313D2A"/>
    <w:multiLevelType w:val="hybridMultilevel"/>
    <w:tmpl w:val="5E623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D1771E"/>
    <w:multiLevelType w:val="hybridMultilevel"/>
    <w:tmpl w:val="019C34E4"/>
    <w:lvl w:ilvl="0" w:tplc="C322A472">
      <w:start w:val="1"/>
      <w:numFmt w:val="upperRoman"/>
      <w:lvlText w:val="%1."/>
      <w:lvlJc w:val="left"/>
      <w:pPr>
        <w:ind w:left="720" w:hanging="720"/>
      </w:pPr>
      <w:rPr>
        <w:rFonts w:hint="default"/>
      </w:rPr>
    </w:lvl>
    <w:lvl w:ilvl="1" w:tplc="6F0C9828">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980255"/>
    <w:multiLevelType w:val="hybridMultilevel"/>
    <w:tmpl w:val="3C4CA9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9D104A"/>
    <w:multiLevelType w:val="hybridMultilevel"/>
    <w:tmpl w:val="6E4E28DA"/>
    <w:lvl w:ilvl="0" w:tplc="6F0C9828">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15924"/>
    <w:multiLevelType w:val="hybridMultilevel"/>
    <w:tmpl w:val="E96ED6BE"/>
    <w:lvl w:ilvl="0" w:tplc="C322A472">
      <w:start w:val="1"/>
      <w:numFmt w:val="upperRoman"/>
      <w:lvlText w:val="%1."/>
      <w:lvlJc w:val="left"/>
      <w:pPr>
        <w:ind w:left="720" w:hanging="720"/>
      </w:pPr>
      <w:rPr>
        <w:rFonts w:hint="default"/>
      </w:rPr>
    </w:lvl>
    <w:lvl w:ilvl="1" w:tplc="6F0C9828">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720AE6"/>
    <w:multiLevelType w:val="hybridMultilevel"/>
    <w:tmpl w:val="F566F9CA"/>
    <w:lvl w:ilvl="0" w:tplc="3B4679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A75377"/>
    <w:multiLevelType w:val="hybridMultilevel"/>
    <w:tmpl w:val="30E89516"/>
    <w:lvl w:ilvl="0" w:tplc="E7C62E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871C45"/>
    <w:multiLevelType w:val="hybridMultilevel"/>
    <w:tmpl w:val="6E4E28DA"/>
    <w:lvl w:ilvl="0" w:tplc="6F0C9828">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31055"/>
    <w:multiLevelType w:val="hybridMultilevel"/>
    <w:tmpl w:val="019C34E4"/>
    <w:lvl w:ilvl="0" w:tplc="C322A472">
      <w:start w:val="1"/>
      <w:numFmt w:val="upperRoman"/>
      <w:lvlText w:val="%1."/>
      <w:lvlJc w:val="left"/>
      <w:pPr>
        <w:ind w:left="720" w:hanging="720"/>
      </w:pPr>
      <w:rPr>
        <w:rFonts w:hint="default"/>
      </w:rPr>
    </w:lvl>
    <w:lvl w:ilvl="1" w:tplc="6F0C9828">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094E55"/>
    <w:multiLevelType w:val="hybridMultilevel"/>
    <w:tmpl w:val="4CC6D96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4"/>
  </w:num>
  <w:num w:numId="3">
    <w:abstractNumId w:val="0"/>
  </w:num>
  <w:num w:numId="4">
    <w:abstractNumId w:val="10"/>
  </w:num>
  <w:num w:numId="5">
    <w:abstractNumId w:val="26"/>
  </w:num>
  <w:num w:numId="6">
    <w:abstractNumId w:val="20"/>
  </w:num>
  <w:num w:numId="7">
    <w:abstractNumId w:val="2"/>
  </w:num>
  <w:num w:numId="8">
    <w:abstractNumId w:val="31"/>
  </w:num>
  <w:num w:numId="9">
    <w:abstractNumId w:val="12"/>
  </w:num>
  <w:num w:numId="10">
    <w:abstractNumId w:val="35"/>
  </w:num>
  <w:num w:numId="11">
    <w:abstractNumId w:val="32"/>
  </w:num>
  <w:num w:numId="12">
    <w:abstractNumId w:val="13"/>
  </w:num>
  <w:num w:numId="13">
    <w:abstractNumId w:val="17"/>
  </w:num>
  <w:num w:numId="14">
    <w:abstractNumId w:val="7"/>
  </w:num>
  <w:num w:numId="15">
    <w:abstractNumId w:val="11"/>
  </w:num>
  <w:num w:numId="16">
    <w:abstractNumId w:val="6"/>
  </w:num>
  <w:num w:numId="17">
    <w:abstractNumId w:val="1"/>
  </w:num>
  <w:num w:numId="18">
    <w:abstractNumId w:val="27"/>
  </w:num>
  <w:num w:numId="19">
    <w:abstractNumId w:val="5"/>
  </w:num>
  <w:num w:numId="20">
    <w:abstractNumId w:val="19"/>
  </w:num>
  <w:num w:numId="21">
    <w:abstractNumId w:val="15"/>
  </w:num>
  <w:num w:numId="22">
    <w:abstractNumId w:val="8"/>
  </w:num>
  <w:num w:numId="23">
    <w:abstractNumId w:val="30"/>
  </w:num>
  <w:num w:numId="24">
    <w:abstractNumId w:val="25"/>
  </w:num>
  <w:num w:numId="25">
    <w:abstractNumId w:val="3"/>
  </w:num>
  <w:num w:numId="26">
    <w:abstractNumId w:val="16"/>
  </w:num>
  <w:num w:numId="27">
    <w:abstractNumId w:val="9"/>
  </w:num>
  <w:num w:numId="28">
    <w:abstractNumId w:val="22"/>
  </w:num>
  <w:num w:numId="29">
    <w:abstractNumId w:val="28"/>
  </w:num>
  <w:num w:numId="30">
    <w:abstractNumId w:val="21"/>
  </w:num>
  <w:num w:numId="31">
    <w:abstractNumId w:val="33"/>
  </w:num>
  <w:num w:numId="32">
    <w:abstractNumId w:val="29"/>
  </w:num>
  <w:num w:numId="33">
    <w:abstractNumId w:val="23"/>
  </w:num>
  <w:num w:numId="34">
    <w:abstractNumId w:val="14"/>
  </w:num>
  <w:num w:numId="35">
    <w:abstractNumId w:val="18"/>
  </w:num>
  <w:num w:numId="3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FD"/>
    <w:rsid w:val="00000B2E"/>
    <w:rsid w:val="000018E7"/>
    <w:rsid w:val="00002C17"/>
    <w:rsid w:val="00004DD0"/>
    <w:rsid w:val="00007024"/>
    <w:rsid w:val="00012473"/>
    <w:rsid w:val="0001259B"/>
    <w:rsid w:val="00034E54"/>
    <w:rsid w:val="000354F2"/>
    <w:rsid w:val="00040110"/>
    <w:rsid w:val="00040B4A"/>
    <w:rsid w:val="00042095"/>
    <w:rsid w:val="00052ABF"/>
    <w:rsid w:val="00052D76"/>
    <w:rsid w:val="00053B41"/>
    <w:rsid w:val="000552B4"/>
    <w:rsid w:val="00056253"/>
    <w:rsid w:val="00063F48"/>
    <w:rsid w:val="000728DD"/>
    <w:rsid w:val="00083CA3"/>
    <w:rsid w:val="000A45EB"/>
    <w:rsid w:val="000A511C"/>
    <w:rsid w:val="000C3734"/>
    <w:rsid w:val="000D02BE"/>
    <w:rsid w:val="000D0D35"/>
    <w:rsid w:val="000D63B5"/>
    <w:rsid w:val="000E482B"/>
    <w:rsid w:val="00101EB6"/>
    <w:rsid w:val="0010348A"/>
    <w:rsid w:val="001068AD"/>
    <w:rsid w:val="0014742F"/>
    <w:rsid w:val="0015038F"/>
    <w:rsid w:val="001511A2"/>
    <w:rsid w:val="00152329"/>
    <w:rsid w:val="00153A4C"/>
    <w:rsid w:val="0015416F"/>
    <w:rsid w:val="00161445"/>
    <w:rsid w:val="00175D30"/>
    <w:rsid w:val="00181738"/>
    <w:rsid w:val="00181966"/>
    <w:rsid w:val="00184364"/>
    <w:rsid w:val="0018572A"/>
    <w:rsid w:val="001947AC"/>
    <w:rsid w:val="001B4AE6"/>
    <w:rsid w:val="001B57E1"/>
    <w:rsid w:val="001B7334"/>
    <w:rsid w:val="001C3516"/>
    <w:rsid w:val="001C76DB"/>
    <w:rsid w:val="001D7D59"/>
    <w:rsid w:val="001E63FA"/>
    <w:rsid w:val="001E64F3"/>
    <w:rsid w:val="00210F36"/>
    <w:rsid w:val="00212AF0"/>
    <w:rsid w:val="00213CE9"/>
    <w:rsid w:val="00216169"/>
    <w:rsid w:val="002263F4"/>
    <w:rsid w:val="00227D03"/>
    <w:rsid w:val="0023076C"/>
    <w:rsid w:val="002348D4"/>
    <w:rsid w:val="0024193F"/>
    <w:rsid w:val="002442A5"/>
    <w:rsid w:val="00274EA9"/>
    <w:rsid w:val="00280272"/>
    <w:rsid w:val="00293602"/>
    <w:rsid w:val="002978BC"/>
    <w:rsid w:val="002B6BE8"/>
    <w:rsid w:val="002C284E"/>
    <w:rsid w:val="002C2B45"/>
    <w:rsid w:val="002D2A3F"/>
    <w:rsid w:val="002F7462"/>
    <w:rsid w:val="0030554E"/>
    <w:rsid w:val="00305E13"/>
    <w:rsid w:val="00307A99"/>
    <w:rsid w:val="003156D8"/>
    <w:rsid w:val="00316046"/>
    <w:rsid w:val="00323FAA"/>
    <w:rsid w:val="003347DC"/>
    <w:rsid w:val="00340AC2"/>
    <w:rsid w:val="00351104"/>
    <w:rsid w:val="00361199"/>
    <w:rsid w:val="00374A52"/>
    <w:rsid w:val="003800AA"/>
    <w:rsid w:val="00384BA1"/>
    <w:rsid w:val="0039270C"/>
    <w:rsid w:val="0039397D"/>
    <w:rsid w:val="003955D8"/>
    <w:rsid w:val="00396263"/>
    <w:rsid w:val="003C6248"/>
    <w:rsid w:val="003D4B5F"/>
    <w:rsid w:val="003D6DCE"/>
    <w:rsid w:val="003D6FEA"/>
    <w:rsid w:val="003D7893"/>
    <w:rsid w:val="003E63E4"/>
    <w:rsid w:val="003E6527"/>
    <w:rsid w:val="003F502D"/>
    <w:rsid w:val="0040398F"/>
    <w:rsid w:val="00411F35"/>
    <w:rsid w:val="004171C2"/>
    <w:rsid w:val="00425320"/>
    <w:rsid w:val="00426F7D"/>
    <w:rsid w:val="00433F91"/>
    <w:rsid w:val="00436ADD"/>
    <w:rsid w:val="00441381"/>
    <w:rsid w:val="004505FE"/>
    <w:rsid w:val="00454B58"/>
    <w:rsid w:val="004567C0"/>
    <w:rsid w:val="00466A7D"/>
    <w:rsid w:val="00472967"/>
    <w:rsid w:val="00480814"/>
    <w:rsid w:val="00492144"/>
    <w:rsid w:val="00493BDE"/>
    <w:rsid w:val="004B501E"/>
    <w:rsid w:val="004C6108"/>
    <w:rsid w:val="004D0921"/>
    <w:rsid w:val="004E4435"/>
    <w:rsid w:val="00503716"/>
    <w:rsid w:val="005206BF"/>
    <w:rsid w:val="00521781"/>
    <w:rsid w:val="00524049"/>
    <w:rsid w:val="00524B21"/>
    <w:rsid w:val="00531BDE"/>
    <w:rsid w:val="00532E6F"/>
    <w:rsid w:val="005370A3"/>
    <w:rsid w:val="0054215D"/>
    <w:rsid w:val="005450BC"/>
    <w:rsid w:val="00563C49"/>
    <w:rsid w:val="00572D14"/>
    <w:rsid w:val="00577FB1"/>
    <w:rsid w:val="00581C89"/>
    <w:rsid w:val="00584938"/>
    <w:rsid w:val="0059148F"/>
    <w:rsid w:val="005B3840"/>
    <w:rsid w:val="005D00B7"/>
    <w:rsid w:val="005D7FD2"/>
    <w:rsid w:val="005E1874"/>
    <w:rsid w:val="005E7903"/>
    <w:rsid w:val="00605049"/>
    <w:rsid w:val="00617392"/>
    <w:rsid w:val="00617F8E"/>
    <w:rsid w:val="00621E45"/>
    <w:rsid w:val="00624A34"/>
    <w:rsid w:val="006256EE"/>
    <w:rsid w:val="006319CC"/>
    <w:rsid w:val="00642E46"/>
    <w:rsid w:val="00642F2B"/>
    <w:rsid w:val="006534E2"/>
    <w:rsid w:val="00657149"/>
    <w:rsid w:val="006705FD"/>
    <w:rsid w:val="006745D1"/>
    <w:rsid w:val="00692899"/>
    <w:rsid w:val="006A34C7"/>
    <w:rsid w:val="006B6376"/>
    <w:rsid w:val="006B68E8"/>
    <w:rsid w:val="006C7481"/>
    <w:rsid w:val="006E4DC6"/>
    <w:rsid w:val="006F514C"/>
    <w:rsid w:val="006F624F"/>
    <w:rsid w:val="0070114B"/>
    <w:rsid w:val="0071653F"/>
    <w:rsid w:val="00717457"/>
    <w:rsid w:val="007244AF"/>
    <w:rsid w:val="00742A0D"/>
    <w:rsid w:val="0075432B"/>
    <w:rsid w:val="007709F6"/>
    <w:rsid w:val="0077472C"/>
    <w:rsid w:val="0078071A"/>
    <w:rsid w:val="007863DD"/>
    <w:rsid w:val="00786401"/>
    <w:rsid w:val="0079235E"/>
    <w:rsid w:val="007956EA"/>
    <w:rsid w:val="00796056"/>
    <w:rsid w:val="00797A6F"/>
    <w:rsid w:val="007A0F7F"/>
    <w:rsid w:val="007A1E68"/>
    <w:rsid w:val="007A570A"/>
    <w:rsid w:val="007C0D8E"/>
    <w:rsid w:val="007C3176"/>
    <w:rsid w:val="007C326E"/>
    <w:rsid w:val="007C4467"/>
    <w:rsid w:val="007D2A7C"/>
    <w:rsid w:val="007E4D0C"/>
    <w:rsid w:val="00804E5F"/>
    <w:rsid w:val="00806F1D"/>
    <w:rsid w:val="00810396"/>
    <w:rsid w:val="00813CB5"/>
    <w:rsid w:val="0081788B"/>
    <w:rsid w:val="008310F4"/>
    <w:rsid w:val="00837519"/>
    <w:rsid w:val="00837F42"/>
    <w:rsid w:val="00840A25"/>
    <w:rsid w:val="008415E5"/>
    <w:rsid w:val="008555E1"/>
    <w:rsid w:val="00855EF3"/>
    <w:rsid w:val="00862927"/>
    <w:rsid w:val="00865AC1"/>
    <w:rsid w:val="00890196"/>
    <w:rsid w:val="00890660"/>
    <w:rsid w:val="0089429A"/>
    <w:rsid w:val="008C089D"/>
    <w:rsid w:val="008C5528"/>
    <w:rsid w:val="008D3348"/>
    <w:rsid w:val="008E4823"/>
    <w:rsid w:val="00901314"/>
    <w:rsid w:val="00912171"/>
    <w:rsid w:val="00913F3C"/>
    <w:rsid w:val="00915B45"/>
    <w:rsid w:val="00916272"/>
    <w:rsid w:val="009227A5"/>
    <w:rsid w:val="00927E48"/>
    <w:rsid w:val="00935CBB"/>
    <w:rsid w:val="00957DAB"/>
    <w:rsid w:val="009642A8"/>
    <w:rsid w:val="00970B34"/>
    <w:rsid w:val="00976896"/>
    <w:rsid w:val="009833C8"/>
    <w:rsid w:val="00983C16"/>
    <w:rsid w:val="009B09A6"/>
    <w:rsid w:val="009B2DB5"/>
    <w:rsid w:val="009C548C"/>
    <w:rsid w:val="009D0C13"/>
    <w:rsid w:val="009D1364"/>
    <w:rsid w:val="009D42F2"/>
    <w:rsid w:val="009D6155"/>
    <w:rsid w:val="009E4E8F"/>
    <w:rsid w:val="009E6127"/>
    <w:rsid w:val="009E67CC"/>
    <w:rsid w:val="009F18C2"/>
    <w:rsid w:val="009F69B1"/>
    <w:rsid w:val="00A1459D"/>
    <w:rsid w:val="00A4413B"/>
    <w:rsid w:val="00A52DC3"/>
    <w:rsid w:val="00A56131"/>
    <w:rsid w:val="00A6753E"/>
    <w:rsid w:val="00A72D4F"/>
    <w:rsid w:val="00A751AC"/>
    <w:rsid w:val="00A936CA"/>
    <w:rsid w:val="00AD0ABF"/>
    <w:rsid w:val="00AD0E2A"/>
    <w:rsid w:val="00AF405C"/>
    <w:rsid w:val="00AF6B85"/>
    <w:rsid w:val="00B0194B"/>
    <w:rsid w:val="00B071AF"/>
    <w:rsid w:val="00B12013"/>
    <w:rsid w:val="00B36BD6"/>
    <w:rsid w:val="00B36FCA"/>
    <w:rsid w:val="00B419B2"/>
    <w:rsid w:val="00B52F93"/>
    <w:rsid w:val="00B61FC4"/>
    <w:rsid w:val="00B65ADF"/>
    <w:rsid w:val="00B7024E"/>
    <w:rsid w:val="00B7056D"/>
    <w:rsid w:val="00B76D7A"/>
    <w:rsid w:val="00B77E1F"/>
    <w:rsid w:val="00B8415E"/>
    <w:rsid w:val="00B911B3"/>
    <w:rsid w:val="00BA31E0"/>
    <w:rsid w:val="00BB3DBC"/>
    <w:rsid w:val="00BC2150"/>
    <w:rsid w:val="00BD19DC"/>
    <w:rsid w:val="00BE4DAB"/>
    <w:rsid w:val="00BE552F"/>
    <w:rsid w:val="00BF0551"/>
    <w:rsid w:val="00BF6DE8"/>
    <w:rsid w:val="00C01903"/>
    <w:rsid w:val="00C0466E"/>
    <w:rsid w:val="00C12EAA"/>
    <w:rsid w:val="00C14B5B"/>
    <w:rsid w:val="00C2044F"/>
    <w:rsid w:val="00C27970"/>
    <w:rsid w:val="00C27B18"/>
    <w:rsid w:val="00C30B97"/>
    <w:rsid w:val="00C52009"/>
    <w:rsid w:val="00C54EC9"/>
    <w:rsid w:val="00C601CD"/>
    <w:rsid w:val="00C6233A"/>
    <w:rsid w:val="00C705CD"/>
    <w:rsid w:val="00C803F0"/>
    <w:rsid w:val="00C92495"/>
    <w:rsid w:val="00CA437F"/>
    <w:rsid w:val="00CB0C72"/>
    <w:rsid w:val="00CB601B"/>
    <w:rsid w:val="00CD4591"/>
    <w:rsid w:val="00CD6EF8"/>
    <w:rsid w:val="00CE67EA"/>
    <w:rsid w:val="00CF5353"/>
    <w:rsid w:val="00D07033"/>
    <w:rsid w:val="00D15F03"/>
    <w:rsid w:val="00D24521"/>
    <w:rsid w:val="00D2689E"/>
    <w:rsid w:val="00D4053B"/>
    <w:rsid w:val="00D54937"/>
    <w:rsid w:val="00D56D6B"/>
    <w:rsid w:val="00D804F8"/>
    <w:rsid w:val="00D975A2"/>
    <w:rsid w:val="00DC4AAE"/>
    <w:rsid w:val="00DE79FD"/>
    <w:rsid w:val="00DF0B03"/>
    <w:rsid w:val="00DF2651"/>
    <w:rsid w:val="00DF3093"/>
    <w:rsid w:val="00E03DAF"/>
    <w:rsid w:val="00E275EB"/>
    <w:rsid w:val="00E3368C"/>
    <w:rsid w:val="00E43EF5"/>
    <w:rsid w:val="00E47052"/>
    <w:rsid w:val="00E477EA"/>
    <w:rsid w:val="00E543E1"/>
    <w:rsid w:val="00E62376"/>
    <w:rsid w:val="00E6543E"/>
    <w:rsid w:val="00E66D02"/>
    <w:rsid w:val="00E7072B"/>
    <w:rsid w:val="00E70C48"/>
    <w:rsid w:val="00E72996"/>
    <w:rsid w:val="00E765F0"/>
    <w:rsid w:val="00E76F4E"/>
    <w:rsid w:val="00E82A3B"/>
    <w:rsid w:val="00E84F87"/>
    <w:rsid w:val="00E91990"/>
    <w:rsid w:val="00E919A7"/>
    <w:rsid w:val="00E9340E"/>
    <w:rsid w:val="00E97381"/>
    <w:rsid w:val="00EB1C23"/>
    <w:rsid w:val="00EB6C64"/>
    <w:rsid w:val="00EC30C0"/>
    <w:rsid w:val="00ED503F"/>
    <w:rsid w:val="00ED7FC4"/>
    <w:rsid w:val="00EE5C95"/>
    <w:rsid w:val="00EF1C4B"/>
    <w:rsid w:val="00EF28DA"/>
    <w:rsid w:val="00F04897"/>
    <w:rsid w:val="00F0640F"/>
    <w:rsid w:val="00F07B3A"/>
    <w:rsid w:val="00F11106"/>
    <w:rsid w:val="00F279EF"/>
    <w:rsid w:val="00F42152"/>
    <w:rsid w:val="00F519A5"/>
    <w:rsid w:val="00F7343B"/>
    <w:rsid w:val="00F76004"/>
    <w:rsid w:val="00F76D77"/>
    <w:rsid w:val="00F77A94"/>
    <w:rsid w:val="00F82DCD"/>
    <w:rsid w:val="00FA6C9F"/>
    <w:rsid w:val="00FB4894"/>
    <w:rsid w:val="00FB5B93"/>
    <w:rsid w:val="00FC4653"/>
    <w:rsid w:val="00FF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FAD42"/>
  <w15:docId w15:val="{9B87E050-38F8-4F14-A8FC-266BE939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9FD"/>
    <w:rPr>
      <w:rFonts w:ascii="Tahoma" w:hAnsi="Tahoma" w:cs="Tahoma"/>
      <w:sz w:val="16"/>
      <w:szCs w:val="16"/>
    </w:rPr>
  </w:style>
  <w:style w:type="character" w:styleId="Hyperlink">
    <w:name w:val="Hyperlink"/>
    <w:basedOn w:val="DefaultParagraphFont"/>
    <w:uiPriority w:val="99"/>
    <w:unhideWhenUsed/>
    <w:rsid w:val="00E3368C"/>
    <w:rPr>
      <w:color w:val="0000FF" w:themeColor="hyperlink"/>
      <w:u w:val="single"/>
    </w:rPr>
  </w:style>
  <w:style w:type="paragraph" w:styleId="ListParagraph">
    <w:name w:val="List Paragraph"/>
    <w:basedOn w:val="Normal"/>
    <w:uiPriority w:val="34"/>
    <w:qFormat/>
    <w:rsid w:val="00480814"/>
    <w:pPr>
      <w:ind w:left="720"/>
      <w:contextualSpacing/>
    </w:pPr>
  </w:style>
  <w:style w:type="paragraph" w:styleId="Header">
    <w:name w:val="header"/>
    <w:basedOn w:val="Normal"/>
    <w:link w:val="HeaderChar"/>
    <w:uiPriority w:val="99"/>
    <w:unhideWhenUsed/>
    <w:rsid w:val="00230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76C"/>
  </w:style>
  <w:style w:type="paragraph" w:styleId="Footer">
    <w:name w:val="footer"/>
    <w:basedOn w:val="Normal"/>
    <w:link w:val="FooterChar"/>
    <w:uiPriority w:val="99"/>
    <w:unhideWhenUsed/>
    <w:rsid w:val="00230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76C"/>
  </w:style>
  <w:style w:type="character" w:customStyle="1" w:styleId="ms-rtecustom-blue-dark1">
    <w:name w:val="ms-rtecustom-blue-dark1"/>
    <w:basedOn w:val="DefaultParagraphFont"/>
    <w:rsid w:val="002C2B45"/>
    <w:rPr>
      <w:rFonts w:ascii="Arial" w:hAnsi="Arial" w:cs="Arial" w:hint="default"/>
      <w:color w:val="003366"/>
      <w:sz w:val="20"/>
      <w:szCs w:val="20"/>
    </w:rPr>
  </w:style>
  <w:style w:type="paragraph" w:styleId="DocumentMap">
    <w:name w:val="Document Map"/>
    <w:basedOn w:val="Normal"/>
    <w:link w:val="DocumentMapChar"/>
    <w:uiPriority w:val="99"/>
    <w:semiHidden/>
    <w:unhideWhenUsed/>
    <w:rsid w:val="003939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9397D"/>
    <w:rPr>
      <w:rFonts w:ascii="Tahoma" w:hAnsi="Tahoma" w:cs="Tahoma"/>
      <w:sz w:val="16"/>
      <w:szCs w:val="16"/>
    </w:rPr>
  </w:style>
  <w:style w:type="paragraph" w:styleId="NormalWeb">
    <w:name w:val="Normal (Web)"/>
    <w:basedOn w:val="Normal"/>
    <w:uiPriority w:val="99"/>
    <w:semiHidden/>
    <w:unhideWhenUsed/>
    <w:rsid w:val="007E4D0C"/>
    <w:pPr>
      <w:spacing w:after="100" w:afterAutospacing="1" w:line="240" w:lineRule="auto"/>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sid w:val="00890196"/>
    <w:rPr>
      <w:color w:val="800080" w:themeColor="followedHyperlink"/>
      <w:u w:val="single"/>
    </w:rPr>
  </w:style>
  <w:style w:type="table" w:styleId="TableGrid">
    <w:name w:val="Table Grid"/>
    <w:basedOn w:val="TableNormal"/>
    <w:uiPriority w:val="59"/>
    <w:rsid w:val="00315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89E"/>
    <w:rPr>
      <w:sz w:val="16"/>
      <w:szCs w:val="16"/>
    </w:rPr>
  </w:style>
  <w:style w:type="paragraph" w:styleId="CommentText">
    <w:name w:val="annotation text"/>
    <w:basedOn w:val="Normal"/>
    <w:link w:val="CommentTextChar"/>
    <w:uiPriority w:val="99"/>
    <w:semiHidden/>
    <w:unhideWhenUsed/>
    <w:rsid w:val="00D2689E"/>
    <w:pPr>
      <w:spacing w:line="240" w:lineRule="auto"/>
    </w:pPr>
    <w:rPr>
      <w:sz w:val="20"/>
      <w:szCs w:val="20"/>
    </w:rPr>
  </w:style>
  <w:style w:type="character" w:customStyle="1" w:styleId="CommentTextChar">
    <w:name w:val="Comment Text Char"/>
    <w:basedOn w:val="DefaultParagraphFont"/>
    <w:link w:val="CommentText"/>
    <w:uiPriority w:val="99"/>
    <w:semiHidden/>
    <w:rsid w:val="00D2689E"/>
    <w:rPr>
      <w:sz w:val="20"/>
      <w:szCs w:val="20"/>
    </w:rPr>
  </w:style>
  <w:style w:type="paragraph" w:styleId="CommentSubject">
    <w:name w:val="annotation subject"/>
    <w:basedOn w:val="CommentText"/>
    <w:next w:val="CommentText"/>
    <w:link w:val="CommentSubjectChar"/>
    <w:uiPriority w:val="99"/>
    <w:semiHidden/>
    <w:unhideWhenUsed/>
    <w:rsid w:val="00D2689E"/>
    <w:rPr>
      <w:b/>
      <w:bCs/>
    </w:rPr>
  </w:style>
  <w:style w:type="character" w:customStyle="1" w:styleId="CommentSubjectChar">
    <w:name w:val="Comment Subject Char"/>
    <w:basedOn w:val="CommentTextChar"/>
    <w:link w:val="CommentSubject"/>
    <w:uiPriority w:val="99"/>
    <w:semiHidden/>
    <w:rsid w:val="00D2689E"/>
    <w:rPr>
      <w:b/>
      <w:bCs/>
      <w:sz w:val="20"/>
      <w:szCs w:val="20"/>
    </w:rPr>
  </w:style>
  <w:style w:type="paragraph" w:customStyle="1" w:styleId="Default">
    <w:name w:val="Default"/>
    <w:rsid w:val="00436A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spnetdisabled">
    <w:name w:val="aspnetdisabled"/>
    <w:basedOn w:val="DefaultParagraphFont"/>
    <w:rsid w:val="00831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5570">
      <w:bodyDiv w:val="1"/>
      <w:marLeft w:val="0"/>
      <w:marRight w:val="0"/>
      <w:marTop w:val="0"/>
      <w:marBottom w:val="0"/>
      <w:divBdr>
        <w:top w:val="none" w:sz="0" w:space="0" w:color="auto"/>
        <w:left w:val="none" w:sz="0" w:space="0" w:color="auto"/>
        <w:bottom w:val="none" w:sz="0" w:space="0" w:color="auto"/>
        <w:right w:val="none" w:sz="0" w:space="0" w:color="auto"/>
      </w:divBdr>
      <w:divsChild>
        <w:div w:id="444351069">
          <w:marLeft w:val="0"/>
          <w:marRight w:val="0"/>
          <w:marTop w:val="0"/>
          <w:marBottom w:val="0"/>
          <w:divBdr>
            <w:top w:val="none" w:sz="0" w:space="0" w:color="auto"/>
            <w:left w:val="none" w:sz="0" w:space="0" w:color="auto"/>
            <w:bottom w:val="none" w:sz="0" w:space="0" w:color="auto"/>
            <w:right w:val="none" w:sz="0" w:space="0" w:color="auto"/>
          </w:divBdr>
          <w:divsChild>
            <w:div w:id="868183672">
              <w:marLeft w:val="0"/>
              <w:marRight w:val="0"/>
              <w:marTop w:val="0"/>
              <w:marBottom w:val="0"/>
              <w:divBdr>
                <w:top w:val="none" w:sz="0" w:space="0" w:color="auto"/>
                <w:left w:val="none" w:sz="0" w:space="0" w:color="auto"/>
                <w:bottom w:val="none" w:sz="0" w:space="0" w:color="auto"/>
                <w:right w:val="none" w:sz="0" w:space="0" w:color="auto"/>
              </w:divBdr>
              <w:divsChild>
                <w:div w:id="1727676895">
                  <w:marLeft w:val="0"/>
                  <w:marRight w:val="0"/>
                  <w:marTop w:val="0"/>
                  <w:marBottom w:val="0"/>
                  <w:divBdr>
                    <w:top w:val="none" w:sz="0" w:space="0" w:color="auto"/>
                    <w:left w:val="none" w:sz="0" w:space="0" w:color="auto"/>
                    <w:bottom w:val="none" w:sz="0" w:space="0" w:color="auto"/>
                    <w:right w:val="none" w:sz="0" w:space="0" w:color="auto"/>
                  </w:divBdr>
                  <w:divsChild>
                    <w:div w:id="703216730">
                      <w:marLeft w:val="2325"/>
                      <w:marRight w:val="0"/>
                      <w:marTop w:val="0"/>
                      <w:marBottom w:val="0"/>
                      <w:divBdr>
                        <w:top w:val="none" w:sz="0" w:space="0" w:color="auto"/>
                        <w:left w:val="none" w:sz="0" w:space="0" w:color="auto"/>
                        <w:bottom w:val="none" w:sz="0" w:space="0" w:color="auto"/>
                        <w:right w:val="none" w:sz="0" w:space="0" w:color="auto"/>
                      </w:divBdr>
                      <w:divsChild>
                        <w:div w:id="165101630">
                          <w:marLeft w:val="0"/>
                          <w:marRight w:val="0"/>
                          <w:marTop w:val="0"/>
                          <w:marBottom w:val="0"/>
                          <w:divBdr>
                            <w:top w:val="none" w:sz="0" w:space="0" w:color="auto"/>
                            <w:left w:val="none" w:sz="0" w:space="0" w:color="auto"/>
                            <w:bottom w:val="none" w:sz="0" w:space="0" w:color="auto"/>
                            <w:right w:val="none" w:sz="0" w:space="0" w:color="auto"/>
                          </w:divBdr>
                          <w:divsChild>
                            <w:div w:id="1464536595">
                              <w:marLeft w:val="0"/>
                              <w:marRight w:val="0"/>
                              <w:marTop w:val="0"/>
                              <w:marBottom w:val="0"/>
                              <w:divBdr>
                                <w:top w:val="none" w:sz="0" w:space="0" w:color="auto"/>
                                <w:left w:val="none" w:sz="0" w:space="0" w:color="auto"/>
                                <w:bottom w:val="none" w:sz="0" w:space="0" w:color="auto"/>
                                <w:right w:val="none" w:sz="0" w:space="0" w:color="auto"/>
                              </w:divBdr>
                              <w:divsChild>
                                <w:div w:id="1246379278">
                                  <w:marLeft w:val="0"/>
                                  <w:marRight w:val="0"/>
                                  <w:marTop w:val="0"/>
                                  <w:marBottom w:val="0"/>
                                  <w:divBdr>
                                    <w:top w:val="none" w:sz="0" w:space="0" w:color="auto"/>
                                    <w:left w:val="none" w:sz="0" w:space="0" w:color="auto"/>
                                    <w:bottom w:val="none" w:sz="0" w:space="0" w:color="auto"/>
                                    <w:right w:val="none" w:sz="0" w:space="0" w:color="auto"/>
                                  </w:divBdr>
                                  <w:divsChild>
                                    <w:div w:id="650601959">
                                      <w:marLeft w:val="0"/>
                                      <w:marRight w:val="0"/>
                                      <w:marTop w:val="0"/>
                                      <w:marBottom w:val="0"/>
                                      <w:divBdr>
                                        <w:top w:val="none" w:sz="0" w:space="0" w:color="auto"/>
                                        <w:left w:val="none" w:sz="0" w:space="0" w:color="auto"/>
                                        <w:bottom w:val="none" w:sz="0" w:space="0" w:color="auto"/>
                                        <w:right w:val="none" w:sz="0" w:space="0" w:color="auto"/>
                                      </w:divBdr>
                                      <w:divsChild>
                                        <w:div w:id="8888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665372">
      <w:bodyDiv w:val="1"/>
      <w:marLeft w:val="0"/>
      <w:marRight w:val="0"/>
      <w:marTop w:val="0"/>
      <w:marBottom w:val="0"/>
      <w:divBdr>
        <w:top w:val="none" w:sz="0" w:space="0" w:color="auto"/>
        <w:left w:val="none" w:sz="0" w:space="0" w:color="auto"/>
        <w:bottom w:val="none" w:sz="0" w:space="0" w:color="auto"/>
        <w:right w:val="none" w:sz="0" w:space="0" w:color="auto"/>
      </w:divBdr>
    </w:div>
    <w:div w:id="1073042395">
      <w:bodyDiv w:val="1"/>
      <w:marLeft w:val="0"/>
      <w:marRight w:val="0"/>
      <w:marTop w:val="0"/>
      <w:marBottom w:val="0"/>
      <w:divBdr>
        <w:top w:val="none" w:sz="0" w:space="0" w:color="auto"/>
        <w:left w:val="none" w:sz="0" w:space="0" w:color="auto"/>
        <w:bottom w:val="none" w:sz="0" w:space="0" w:color="auto"/>
        <w:right w:val="none" w:sz="0" w:space="0" w:color="auto"/>
      </w:divBdr>
    </w:div>
    <w:div w:id="1426226650">
      <w:bodyDiv w:val="1"/>
      <w:marLeft w:val="0"/>
      <w:marRight w:val="0"/>
      <w:marTop w:val="0"/>
      <w:marBottom w:val="0"/>
      <w:divBdr>
        <w:top w:val="none" w:sz="0" w:space="0" w:color="auto"/>
        <w:left w:val="none" w:sz="0" w:space="0" w:color="auto"/>
        <w:bottom w:val="none" w:sz="0" w:space="0" w:color="auto"/>
        <w:right w:val="none" w:sz="0" w:space="0" w:color="auto"/>
      </w:divBdr>
    </w:div>
    <w:div w:id="1742214460">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sChild>
        <w:div w:id="1291286226">
          <w:marLeft w:val="0"/>
          <w:marRight w:val="0"/>
          <w:marTop w:val="0"/>
          <w:marBottom w:val="0"/>
          <w:divBdr>
            <w:top w:val="none" w:sz="0" w:space="0" w:color="auto"/>
            <w:left w:val="none" w:sz="0" w:space="0" w:color="auto"/>
            <w:bottom w:val="none" w:sz="0" w:space="0" w:color="auto"/>
            <w:right w:val="none" w:sz="0" w:space="0" w:color="auto"/>
          </w:divBdr>
          <w:divsChild>
            <w:div w:id="13132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hp.org/-/media/assets/professional-development/residencies/docs/duty-hour-requirements.ashx?la=en&amp;hash=5AB546BE4986F74D01BA73A8A89ADDB164AA763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A9EBC9A5DF9954C85AA9F92E1385D6B" ma:contentTypeVersion="6" ma:contentTypeDescription="Create a new document." ma:contentTypeScope="" ma:versionID="cb1da25719eedea264bbcc7fe277b3ff">
  <xsd:schema xmlns:xsd="http://www.w3.org/2001/XMLSchema" xmlns:xs="http://www.w3.org/2001/XMLSchema" xmlns:p="http://schemas.microsoft.com/office/2006/metadata/properties" xmlns:ns2="b2fee50b-88cb-42bc-a02a-22912bbd2c4e" xmlns:ns3="34df9f10-e707-416e-87fd-a1c19edc7341" targetNamespace="http://schemas.microsoft.com/office/2006/metadata/properties" ma:root="true" ma:fieldsID="fa56033690e629038d7823376c532c5f" ns2:_="" ns3:_="">
    <xsd:import namespace="b2fee50b-88cb-42bc-a02a-22912bbd2c4e"/>
    <xsd:import namespace="34df9f10-e707-416e-87fd-a1c19edc73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ee50b-88cb-42bc-a02a-22912bbd2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df9f10-e707-416e-87fd-a1c19edc73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697694-39D6-4BE3-B469-F6E7B6FC6E11}">
  <ds:schemaRefs>
    <ds:schemaRef ds:uri="http://schemas.microsoft.com/office/2006/metadata/properties"/>
    <ds:schemaRef ds:uri="http://schemas.microsoft.com/office/infopath/2007/PartnerControls"/>
    <ds:schemaRef ds:uri="9a5aac41-178c-42d9-b8d2-435444a02c2c"/>
  </ds:schemaRefs>
</ds:datastoreItem>
</file>

<file path=customXml/itemProps2.xml><?xml version="1.0" encoding="utf-8"?>
<ds:datastoreItem xmlns:ds="http://schemas.openxmlformats.org/officeDocument/2006/customXml" ds:itemID="{936E66E8-B438-4472-8C8D-D8BB3CF6B596}">
  <ds:schemaRefs>
    <ds:schemaRef ds:uri="http://schemas.microsoft.com/sharepoint/v3/contenttype/forms"/>
  </ds:schemaRefs>
</ds:datastoreItem>
</file>

<file path=customXml/itemProps3.xml><?xml version="1.0" encoding="utf-8"?>
<ds:datastoreItem xmlns:ds="http://schemas.openxmlformats.org/officeDocument/2006/customXml" ds:itemID="{B0B78B86-1694-4C8C-8CEC-32C6874F08BF}">
  <ds:schemaRefs>
    <ds:schemaRef ds:uri="http://schemas.openxmlformats.org/officeDocument/2006/bibliography"/>
  </ds:schemaRefs>
</ds:datastoreItem>
</file>

<file path=customXml/itemProps4.xml><?xml version="1.0" encoding="utf-8"?>
<ds:datastoreItem xmlns:ds="http://schemas.openxmlformats.org/officeDocument/2006/customXml" ds:itemID="{70A7D92F-9BC4-43C6-8914-5892A5166D03}"/>
</file>

<file path=docProps/app.xml><?xml version="1.0" encoding="utf-8"?>
<Properties xmlns="http://schemas.openxmlformats.org/officeDocument/2006/extended-properties" xmlns:vt="http://schemas.openxmlformats.org/officeDocument/2006/docPropsVTypes">
  <Template>Normal.dotm</Template>
  <TotalTime>4</TotalTime>
  <Pages>22</Pages>
  <Words>6214</Words>
  <Characters>35420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Pharmacy PGY2 Ambulatory Care Residency Manual</vt:lpstr>
    </vt:vector>
  </TitlesOfParts>
  <Company>Providence Health &amp; Services</Company>
  <LinksUpToDate>false</LinksUpToDate>
  <CharactersWithSpaces>41551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PGY2 Ambulatory Care Residency Manual</dc:title>
  <dc:subject/>
  <dc:creator>p357451</dc:creator>
  <cp:keywords/>
  <dc:description/>
  <cp:lastModifiedBy>Tallman, Kristin (she/her)</cp:lastModifiedBy>
  <cp:revision>4</cp:revision>
  <cp:lastPrinted>2019-02-28T00:37:00Z</cp:lastPrinted>
  <dcterms:created xsi:type="dcterms:W3CDTF">2021-01-12T19:05:00Z</dcterms:created>
  <dcterms:modified xsi:type="dcterms:W3CDTF">2021-12-14T16:46:00Z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0x010100FA9EBC9A5DF9954C85AA9F92E1385D6B</vt:lpwstr>
  </property>
  <property fmtid="{D5CDD505-2E9C-101B-9397-08002B2CF9AE}" pid="3" name="MSIP_Label_11a905b5-8388-4a05-b89a-55e43f7b4d00_Enabled">
    <vt:lpwstr>true</vt:lpwstr>
  </property>
  <property fmtid="{D5CDD505-2E9C-101B-9397-08002B2CF9AE}" pid="4" name="MSIP_Label_11a905b5-8388-4a05-b89a-55e43f7b4d00_SetDate">
    <vt:lpwstr>2020-10-01T21:52:06Z</vt:lpwstr>
  </property>
  <property fmtid="{D5CDD505-2E9C-101B-9397-08002B2CF9AE}" pid="5" name="MSIP_Label_11a905b5-8388-4a05-b89a-55e43f7b4d00_Method">
    <vt:lpwstr>Standard</vt:lpwstr>
  </property>
  <property fmtid="{D5CDD505-2E9C-101B-9397-08002B2CF9AE}" pid="6" name="MSIP_Label_11a905b5-8388-4a05-b89a-55e43f7b4d00_Name">
    <vt:lpwstr>General</vt:lpwstr>
  </property>
  <property fmtid="{D5CDD505-2E9C-101B-9397-08002B2CF9AE}" pid="7" name="MSIP_Label_11a905b5-8388-4a05-b89a-55e43f7b4d00_SiteId">
    <vt:lpwstr>2e319086-9a26-46a3-865f-615bed576786</vt:lpwstr>
  </property>
  <property fmtid="{D5CDD505-2E9C-101B-9397-08002B2CF9AE}" pid="8" name="MSIP_Label_11a905b5-8388-4a05-b89a-55e43f7b4d00_ActionId">
    <vt:lpwstr>b634af77-d9b7-4f1e-a416-41c0fd407c08</vt:lpwstr>
  </property>
  <property fmtid="{D5CDD505-2E9C-101B-9397-08002B2CF9AE}" pid="9" name="MSIP_Label_11a905b5-8388-4a05-b89a-55e43f7b4d00_ContentBits">
    <vt:lpwstr>0</vt:lpwstr>
  </property>
  <property fmtid="{D5CDD505-2E9C-101B-9397-08002B2CF9AE}" pid="10" name="Order">
    <vt:r8>222900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ComplianceAssetId">
    <vt:lpwstr/>
  </property>
  <property fmtid="{D5CDD505-2E9C-101B-9397-08002B2CF9AE}" pid="15" name="TemplateUrl">
    <vt:lpwstr/>
  </property>
</Properties>
</file>